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407C4">
              <w:rPr>
                <w:rFonts w:ascii="Times New Roman" w:hAnsi="Times New Roman"/>
                <w:b/>
                <w:sz w:val="26"/>
                <w:szCs w:val="26"/>
              </w:rPr>
            </w:r>
            <w:r w:rsidR="00E407C4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502162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502162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 (деревянный), </w:t>
            </w:r>
            <w:r w:rsidR="0050216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XIX</w:t>
            </w:r>
            <w:r w:rsidR="00502162" w:rsidRPr="005021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02162">
              <w:rPr>
                <w:rFonts w:ascii="Times New Roman" w:hAnsi="Times New Roman" w:cs="Times New Roman"/>
                <w:sz w:val="26"/>
                <w:szCs w:val="26"/>
              </w:rPr>
              <w:t>в.»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502162">
        <w:rPr>
          <w:rFonts w:ascii="Times New Roman" w:hAnsi="Times New Roman"/>
          <w:sz w:val="26"/>
          <w:szCs w:val="26"/>
        </w:rPr>
        <w:t xml:space="preserve">Жилой дом (деревянный), </w:t>
      </w:r>
      <w:r w:rsidR="00502162">
        <w:rPr>
          <w:rFonts w:ascii="Times New Roman" w:hAnsi="Times New Roman"/>
          <w:sz w:val="26"/>
          <w:szCs w:val="26"/>
          <w:lang w:val="en-US"/>
        </w:rPr>
        <w:t>XIX</w:t>
      </w:r>
      <w:r w:rsidR="00502162" w:rsidRPr="00502162">
        <w:rPr>
          <w:rFonts w:ascii="Times New Roman" w:hAnsi="Times New Roman"/>
          <w:sz w:val="26"/>
          <w:szCs w:val="26"/>
        </w:rPr>
        <w:t xml:space="preserve"> </w:t>
      </w:r>
      <w:r w:rsidR="00502162">
        <w:rPr>
          <w:rFonts w:ascii="Times New Roman" w:hAnsi="Times New Roman"/>
          <w:sz w:val="26"/>
          <w:szCs w:val="26"/>
        </w:rPr>
        <w:t>в.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F41CF5">
        <w:rPr>
          <w:rFonts w:ascii="Times New Roman" w:hAnsi="Times New Roman"/>
          <w:sz w:val="26"/>
          <w:szCs w:val="26"/>
        </w:rPr>
        <w:t> Томск, ул. </w:t>
      </w:r>
      <w:r w:rsidR="00502162">
        <w:rPr>
          <w:rFonts w:ascii="Times New Roman" w:hAnsi="Times New Roman"/>
          <w:sz w:val="26"/>
          <w:szCs w:val="26"/>
        </w:rPr>
        <w:t>Красноармейская, 68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69138A" w:rsidRDefault="0069138A" w:rsidP="00EC5A7C">
      <w:pPr>
        <w:jc w:val="both"/>
        <w:outlineLvl w:val="0"/>
      </w:pPr>
    </w:p>
    <w:p w:rsidR="0069138A" w:rsidRDefault="0069138A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502162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2162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502162" w:rsidRPr="00502162">
        <w:rPr>
          <w:rFonts w:ascii="Times New Roman" w:hAnsi="Times New Roman" w:cs="Times New Roman"/>
          <w:b/>
          <w:sz w:val="26"/>
          <w:szCs w:val="26"/>
        </w:rPr>
        <w:t xml:space="preserve">Жилой дом (деревянный), </w:t>
      </w:r>
      <w:r w:rsidR="00502162" w:rsidRPr="00502162">
        <w:rPr>
          <w:rFonts w:ascii="Times New Roman" w:hAnsi="Times New Roman" w:cs="Times New Roman"/>
          <w:b/>
          <w:sz w:val="26"/>
          <w:szCs w:val="26"/>
          <w:lang w:val="en-US"/>
        </w:rPr>
        <w:t>XIX</w:t>
      </w:r>
      <w:r w:rsidR="00502162" w:rsidRPr="00502162">
        <w:rPr>
          <w:rFonts w:ascii="Times New Roman" w:hAnsi="Times New Roman" w:cs="Times New Roman"/>
          <w:b/>
          <w:sz w:val="26"/>
          <w:szCs w:val="26"/>
        </w:rPr>
        <w:t xml:space="preserve"> в.</w:t>
      </w:r>
      <w:r w:rsidR="00A55A01" w:rsidRPr="00502162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6C387B" w:rsidRPr="00502162" w:rsidRDefault="006C387B" w:rsidP="00245E01">
      <w:pPr>
        <w:pStyle w:val="ConsPlusCell"/>
        <w:tabs>
          <w:tab w:val="left" w:pos="567"/>
        </w:tabs>
        <w:spacing w:line="276" w:lineRule="auto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1.</w:t>
      </w:r>
      <w:r w:rsidRPr="00502162">
        <w:rPr>
          <w:sz w:val="26"/>
          <w:szCs w:val="26"/>
        </w:rPr>
        <w:tab/>
        <w:t xml:space="preserve"> Градостроительные характеристики здания, участвующего в формировании исторической застройки ул. Красноармейской с расположением здания узким главным (западным) фасадом по линии застройки и развитием объёма в глубину квартала. Здание компактное с силуэтом, усложненным по главному фасаду башней с высоким шатровым завершением. Секторы и направления видовых раскрытий дома с ул. </w:t>
      </w:r>
      <w:proofErr w:type="gramStart"/>
      <w:r w:rsidRPr="00502162">
        <w:rPr>
          <w:sz w:val="26"/>
          <w:szCs w:val="26"/>
        </w:rPr>
        <w:t>Красноармейской</w:t>
      </w:r>
      <w:proofErr w:type="gramEnd"/>
      <w:r w:rsidRPr="00502162">
        <w:rPr>
          <w:sz w:val="26"/>
          <w:szCs w:val="26"/>
        </w:rPr>
        <w:t xml:space="preserve"> и ул. Герцена.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2.</w:t>
      </w:r>
      <w:r w:rsidRPr="00502162">
        <w:rPr>
          <w:sz w:val="26"/>
          <w:szCs w:val="26"/>
        </w:rPr>
        <w:tab/>
        <w:t>Объёмно-пространственная композиция здания на дату постройки 1917 г., состоящая из единого двухэтажного объёма с прямоугольной формой плана, усложнённого с западного фасада массивным ризалитом, акцентированным башней с шатровым завершением, с восточного фасада - двухэтажным прирубом.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3.</w:t>
      </w:r>
      <w:r w:rsidRPr="00502162">
        <w:rPr>
          <w:sz w:val="26"/>
          <w:szCs w:val="26"/>
        </w:rPr>
        <w:tab/>
        <w:t xml:space="preserve">Конфигурация крыши: над основным объёмом – двухскатная, над башней ризалита - </w:t>
      </w:r>
      <w:proofErr w:type="spellStart"/>
      <w:r w:rsidRPr="00502162">
        <w:rPr>
          <w:sz w:val="26"/>
          <w:szCs w:val="26"/>
        </w:rPr>
        <w:t>многощипцовая</w:t>
      </w:r>
      <w:proofErr w:type="spellEnd"/>
      <w:r w:rsidRPr="00502162">
        <w:rPr>
          <w:sz w:val="26"/>
          <w:szCs w:val="26"/>
        </w:rPr>
        <w:t xml:space="preserve">, шатровое завершение – четырёхгранное. Материал </w:t>
      </w:r>
      <w:r>
        <w:rPr>
          <w:sz w:val="26"/>
          <w:szCs w:val="26"/>
        </w:rPr>
        <w:t xml:space="preserve">        </w:t>
      </w:r>
      <w:r w:rsidRPr="00502162">
        <w:rPr>
          <w:sz w:val="26"/>
          <w:szCs w:val="26"/>
        </w:rPr>
        <w:t xml:space="preserve">и характер кровельного покрытия: металл с окраской, шатровое завершение - «чешуйчатое» покрытие. Высотные отметки по коньку и карнизу крыши основного объёма, прируба, башни и шатрового завершения. Местоположение и форма восстановленных арочных слуховых окон. Восстановленные водосточные трубы их местоположение, материал (металл с окраской) форма и декоративное оформление. 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4.</w:t>
      </w:r>
      <w:r w:rsidRPr="00502162">
        <w:rPr>
          <w:sz w:val="26"/>
          <w:szCs w:val="26"/>
        </w:rPr>
        <w:tab/>
        <w:t xml:space="preserve">Композиция и архитектурно-художественное оформление фасадов здания </w:t>
      </w:r>
      <w:r>
        <w:rPr>
          <w:sz w:val="26"/>
          <w:szCs w:val="26"/>
        </w:rPr>
        <w:t xml:space="preserve">           </w:t>
      </w:r>
      <w:r w:rsidRPr="00502162">
        <w:rPr>
          <w:sz w:val="26"/>
          <w:szCs w:val="26"/>
        </w:rPr>
        <w:t>в стиле модерн на дату постройки 1917 г., включая: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4.1.</w:t>
      </w:r>
      <w:r w:rsidRPr="00502162">
        <w:rPr>
          <w:sz w:val="26"/>
          <w:szCs w:val="26"/>
        </w:rPr>
        <w:t xml:space="preserve"> Асимметричную композицию западного (главного) фасада основного объёма </w:t>
      </w:r>
      <w:r>
        <w:rPr>
          <w:sz w:val="26"/>
          <w:szCs w:val="26"/>
        </w:rPr>
        <w:t xml:space="preserve">        </w:t>
      </w:r>
      <w:r w:rsidRPr="00502162">
        <w:rPr>
          <w:sz w:val="26"/>
          <w:szCs w:val="26"/>
        </w:rPr>
        <w:t xml:space="preserve">в четыре оси окон, из которых крайняя ось акцентирована массивным ризалитом, оформленным в уровне крыши квадратной в плане башней; асимметричную композицию северного и южного фасадов основного объёма в 6 осей окон </w:t>
      </w:r>
      <w:r>
        <w:rPr>
          <w:sz w:val="26"/>
          <w:szCs w:val="26"/>
        </w:rPr>
        <w:t xml:space="preserve">              </w:t>
      </w:r>
      <w:r w:rsidRPr="00502162">
        <w:rPr>
          <w:sz w:val="26"/>
          <w:szCs w:val="26"/>
        </w:rPr>
        <w:t xml:space="preserve">с акцентированием крайней западной оси оконных проёмов - треугольным фронтоном на всю высоту крыши дома и дополненную в восточном направлении фасадом прируба в одну ось окна; симметричную композицию восточного фасада основного объёма, центральная ось которого акцентирована треугольным фронтоном и центрально расположенным выступающим объёмом прируба, меньшего по высоте и объёму с аналогичным фронтоном в уровне кровли; 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4.2.</w:t>
      </w:r>
      <w:r w:rsidRPr="00502162">
        <w:rPr>
          <w:sz w:val="26"/>
          <w:szCs w:val="26"/>
        </w:rPr>
        <w:t xml:space="preserve"> Декоративное оформление фасадов, а именно: треугольные фронтоны </w:t>
      </w:r>
      <w:r>
        <w:rPr>
          <w:sz w:val="26"/>
          <w:szCs w:val="26"/>
        </w:rPr>
        <w:t xml:space="preserve">             </w:t>
      </w:r>
      <w:r w:rsidRPr="00502162">
        <w:rPr>
          <w:sz w:val="26"/>
          <w:szCs w:val="26"/>
        </w:rPr>
        <w:t xml:space="preserve">со свесами на слегах основного объёма дома и башни с двумя видами дощатой обшивки (горизонтальной, в «ёлочку) и элементами резного декора; </w:t>
      </w:r>
      <w:proofErr w:type="gramStart"/>
      <w:r w:rsidRPr="00502162">
        <w:rPr>
          <w:sz w:val="26"/>
          <w:szCs w:val="26"/>
        </w:rPr>
        <w:t xml:space="preserve">плоские наличники с фигурной срезкой граней (по второму этажу, объединённые </w:t>
      </w:r>
      <w:r>
        <w:rPr>
          <w:sz w:val="26"/>
          <w:szCs w:val="26"/>
        </w:rPr>
        <w:t xml:space="preserve">                  </w:t>
      </w:r>
      <w:r w:rsidRPr="00502162">
        <w:rPr>
          <w:sz w:val="26"/>
          <w:szCs w:val="26"/>
        </w:rPr>
        <w:t xml:space="preserve">с кронштейнами посредством удлинённых боковин, декорированных резными элементами), фигурные резные кронштейны, расположенные по карнизу кровли </w:t>
      </w:r>
      <w:r>
        <w:rPr>
          <w:sz w:val="26"/>
          <w:szCs w:val="26"/>
        </w:rPr>
        <w:t xml:space="preserve">      </w:t>
      </w:r>
      <w:r w:rsidRPr="00502162">
        <w:rPr>
          <w:sz w:val="26"/>
          <w:szCs w:val="26"/>
        </w:rPr>
        <w:t xml:space="preserve">и на фронтонах основного объёма дома и на фронтонах башни; декоративные элементы конька крыши, выполненные из просечной резьбы в форме стилизованной конской головы (или дракона), венчающей фронтоны основного </w:t>
      </w:r>
      <w:r w:rsidRPr="00502162">
        <w:rPr>
          <w:sz w:val="26"/>
          <w:szCs w:val="26"/>
        </w:rPr>
        <w:lastRenderedPageBreak/>
        <w:t>объёма дома и фронтоны башни;</w:t>
      </w:r>
      <w:proofErr w:type="gramEnd"/>
      <w:r w:rsidRPr="00502162">
        <w:rPr>
          <w:sz w:val="26"/>
          <w:szCs w:val="26"/>
        </w:rPr>
        <w:t xml:space="preserve"> высокий фигурный деревянный шпиль, акцентирующий  шатровое завершение башни;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4.3.</w:t>
      </w:r>
      <w:r w:rsidRPr="00502162">
        <w:rPr>
          <w:sz w:val="26"/>
          <w:szCs w:val="26"/>
        </w:rPr>
        <w:t xml:space="preserve">  Первоначальное местоположение  основных входов в здание;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4.4.</w:t>
      </w:r>
      <w:r w:rsidRPr="00502162">
        <w:rPr>
          <w:sz w:val="26"/>
          <w:szCs w:val="26"/>
        </w:rPr>
        <w:t xml:space="preserve"> Местоположение, размеры и форма оконных проёмов, а именно: прямоугольные (узкие и широкие), узкое высокое - расположенное по оси ризалита главного фасада, небольшие квадратной формы – расположенные в тимпанах фронтонов основного объёма дома и башни.  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5.</w:t>
      </w:r>
      <w:r w:rsidRPr="00502162">
        <w:rPr>
          <w:sz w:val="26"/>
          <w:szCs w:val="26"/>
        </w:rPr>
        <w:tab/>
        <w:t xml:space="preserve">Материал и характер обработки фасадных поверхностей на период постройки здания 1917 г., включая: бревенчатые без обшивки стены сруба, дощатую обшивку объёма башни (над уровнем кровли) и фронтонов, оштукатуренную поверхность кирпичной кладки цокольной части здания; декоративные элементы фасада </w:t>
      </w:r>
      <w:r>
        <w:rPr>
          <w:sz w:val="26"/>
          <w:szCs w:val="26"/>
        </w:rPr>
        <w:t xml:space="preserve">             </w:t>
      </w:r>
      <w:r w:rsidRPr="00502162">
        <w:rPr>
          <w:sz w:val="26"/>
          <w:szCs w:val="26"/>
        </w:rPr>
        <w:t xml:space="preserve">с покрашенной поверхностью (наличники, кронштейны, дощатая обшивка башни </w:t>
      </w:r>
      <w:r>
        <w:rPr>
          <w:sz w:val="26"/>
          <w:szCs w:val="26"/>
        </w:rPr>
        <w:t xml:space="preserve">   </w:t>
      </w:r>
      <w:r w:rsidRPr="00502162">
        <w:rPr>
          <w:sz w:val="26"/>
          <w:szCs w:val="26"/>
        </w:rPr>
        <w:t>и фронтонов, элементы резного декора).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6.</w:t>
      </w:r>
      <w:r w:rsidRPr="00502162">
        <w:rPr>
          <w:sz w:val="26"/>
          <w:szCs w:val="26"/>
        </w:rPr>
        <w:tab/>
        <w:t>Колористическое решение фасадов здания 1917 г., основанное на материалах историко-архивных и библиографических изысканий и результатах натурных исследований.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  <w:r w:rsidRPr="00502162">
        <w:rPr>
          <w:sz w:val="26"/>
          <w:szCs w:val="26"/>
        </w:rPr>
        <w:t>7.</w:t>
      </w:r>
      <w:r w:rsidRPr="00502162">
        <w:rPr>
          <w:sz w:val="26"/>
          <w:szCs w:val="26"/>
        </w:rPr>
        <w:tab/>
        <w:t xml:space="preserve">Столярные оконные и дверные заполнения, восстановленные по сохранившимся образцам периода 1917 г. их материал, первоначальный рисунок </w:t>
      </w:r>
      <w:proofErr w:type="spellStart"/>
      <w:r w:rsidRPr="00502162">
        <w:rPr>
          <w:sz w:val="26"/>
          <w:szCs w:val="26"/>
        </w:rPr>
        <w:t>расстекловки</w:t>
      </w:r>
      <w:proofErr w:type="spellEnd"/>
      <w:r w:rsidRPr="00502162">
        <w:rPr>
          <w:sz w:val="26"/>
          <w:szCs w:val="26"/>
        </w:rPr>
        <w:t xml:space="preserve"> рам и филёнчатое заполнение дверных полотен. 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AA7C52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sz w:val="26"/>
          <w:szCs w:val="26"/>
        </w:rPr>
        <w:tab/>
      </w:r>
      <w:r w:rsidR="00502162" w:rsidRPr="00502162">
        <w:rPr>
          <w:sz w:val="26"/>
          <w:szCs w:val="26"/>
        </w:rPr>
        <w:t>Местоположение, материал и конфигурация первоначальных внутренних лестниц на период постройки здания 1917 г., из которых одна – парадная располагалась в объёме центрального ризалита, вторая - в прирубе восточного фасада.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69138A" w:rsidP="00502162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sz w:val="26"/>
          <w:szCs w:val="26"/>
        </w:rPr>
        <w:tab/>
      </w:r>
      <w:r w:rsidR="00502162" w:rsidRPr="00502162">
        <w:rPr>
          <w:sz w:val="26"/>
          <w:szCs w:val="26"/>
        </w:rPr>
        <w:t xml:space="preserve">Сохранившаяся пространственно-планировочная структура интерьеров здания </w:t>
      </w:r>
      <w:r w:rsidR="00502162">
        <w:rPr>
          <w:sz w:val="26"/>
          <w:szCs w:val="26"/>
        </w:rPr>
        <w:t xml:space="preserve">   </w:t>
      </w:r>
      <w:r w:rsidR="00502162" w:rsidRPr="00502162">
        <w:rPr>
          <w:sz w:val="26"/>
          <w:szCs w:val="26"/>
        </w:rPr>
        <w:t xml:space="preserve">в габаритах капитальных несущих конструкций стен и перекрытий на период постройки здания 1917 г., включая первоначальные габариты дверных проёмов всех помещений здания. Планировочная структура здания – коридорная </w:t>
      </w:r>
      <w:r w:rsidR="00502162">
        <w:rPr>
          <w:sz w:val="26"/>
          <w:szCs w:val="26"/>
        </w:rPr>
        <w:t xml:space="preserve">                   </w:t>
      </w:r>
      <w:r w:rsidR="00502162" w:rsidRPr="00502162">
        <w:rPr>
          <w:sz w:val="26"/>
          <w:szCs w:val="26"/>
        </w:rPr>
        <w:t xml:space="preserve">с расположением «Г» - образного коридора в центральной части здания. Коридор соединяет между собой, расположенные в противоположных частях здания лестницы и обеспечивает доступ во все помещения, сосредоточенные по его периметру.  </w:t>
      </w:r>
    </w:p>
    <w:p w:rsidR="00502162" w:rsidRPr="00502162" w:rsidRDefault="00502162" w:rsidP="00502162">
      <w:pPr>
        <w:tabs>
          <w:tab w:val="left" w:pos="284"/>
        </w:tabs>
        <w:jc w:val="both"/>
        <w:rPr>
          <w:sz w:val="26"/>
          <w:szCs w:val="26"/>
        </w:rPr>
      </w:pPr>
    </w:p>
    <w:p w:rsidR="00502162" w:rsidRPr="00502162" w:rsidRDefault="0069138A" w:rsidP="0069138A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10.</w:t>
      </w:r>
      <w:r>
        <w:rPr>
          <w:sz w:val="26"/>
          <w:szCs w:val="26"/>
        </w:rPr>
        <w:tab/>
        <w:t xml:space="preserve"> </w:t>
      </w:r>
      <w:r w:rsidR="00502162" w:rsidRPr="00502162">
        <w:rPr>
          <w:sz w:val="26"/>
          <w:szCs w:val="26"/>
        </w:rPr>
        <w:t>Материал капитальных стен и фу</w:t>
      </w:r>
      <w:r w:rsidR="00AA7C52">
        <w:rPr>
          <w:sz w:val="26"/>
          <w:szCs w:val="26"/>
        </w:rPr>
        <w:t xml:space="preserve">ндаментов, конструктивная схема </w:t>
      </w:r>
      <w:bookmarkStart w:id="31" w:name="_GoBack"/>
      <w:bookmarkEnd w:id="31"/>
      <w:r w:rsidR="00502162" w:rsidRPr="00502162">
        <w:rPr>
          <w:sz w:val="26"/>
          <w:szCs w:val="26"/>
        </w:rPr>
        <w:t>на период постройки здания 1917 г., включая сохранившиеся: ленточные бутовые фундаменты, кирпичные стены цокольной части здания, бревенчатые стены сруба, рубленные в «</w:t>
      </w:r>
      <w:proofErr w:type="spellStart"/>
      <w:r w:rsidR="00502162" w:rsidRPr="00502162">
        <w:rPr>
          <w:sz w:val="26"/>
          <w:szCs w:val="26"/>
        </w:rPr>
        <w:t>обло</w:t>
      </w:r>
      <w:proofErr w:type="spellEnd"/>
      <w:r w:rsidR="00502162" w:rsidRPr="00502162">
        <w:rPr>
          <w:sz w:val="26"/>
          <w:szCs w:val="26"/>
        </w:rPr>
        <w:t>», плоские по балкам междуэтажные и чердачные перекрытия, первоначальные перегородки, восстановленные стены прируба из бревна, рубленные в «</w:t>
      </w:r>
      <w:proofErr w:type="spellStart"/>
      <w:r w:rsidR="00502162" w:rsidRPr="00502162">
        <w:rPr>
          <w:sz w:val="26"/>
          <w:szCs w:val="26"/>
        </w:rPr>
        <w:t>обло</w:t>
      </w:r>
      <w:proofErr w:type="spellEnd"/>
      <w:r w:rsidR="00502162" w:rsidRPr="00502162">
        <w:rPr>
          <w:sz w:val="26"/>
          <w:szCs w:val="26"/>
        </w:rPr>
        <w:t>».</w:t>
      </w: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7C4" w:rsidRDefault="00E407C4">
      <w:r>
        <w:separator/>
      </w:r>
    </w:p>
  </w:endnote>
  <w:endnote w:type="continuationSeparator" w:id="0">
    <w:p w:rsidR="00E407C4" w:rsidRDefault="00E4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A7C52">
      <w:rPr>
        <w:rStyle w:val="a6"/>
        <w:noProof/>
      </w:rPr>
      <w:t>3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7C4" w:rsidRDefault="00E407C4">
      <w:r>
        <w:separator/>
      </w:r>
    </w:p>
  </w:footnote>
  <w:footnote w:type="continuationSeparator" w:id="0">
    <w:p w:rsidR="00E407C4" w:rsidRDefault="00E40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0CB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16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138A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A7C52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07C4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C294C-2830-4826-9965-D086FEFF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912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7039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35</cp:revision>
  <cp:lastPrinted>2016-11-21T02:27:00Z</cp:lastPrinted>
  <dcterms:created xsi:type="dcterms:W3CDTF">2016-11-19T19:46:00Z</dcterms:created>
  <dcterms:modified xsi:type="dcterms:W3CDTF">2016-12-13T08:20:00Z</dcterms:modified>
</cp:coreProperties>
</file>