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3630C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3630CF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3630CF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C5287F" w:rsidRDefault="004F6045" w:rsidP="00C5287F">
            <w:pPr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r w:rsidRPr="008610AA">
              <w:rPr>
                <w:sz w:val="26"/>
                <w:szCs w:val="26"/>
              </w:rPr>
              <w:t xml:space="preserve">Об утверждении </w:t>
            </w:r>
            <w:r w:rsidR="00D54969" w:rsidRPr="008610AA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A1B63" w:rsidRPr="008610AA">
              <w:rPr>
                <w:sz w:val="26"/>
                <w:szCs w:val="26"/>
              </w:rPr>
              <w:t xml:space="preserve">регионального </w:t>
            </w:r>
            <w:r w:rsidR="00D54969" w:rsidRPr="008610AA">
              <w:rPr>
                <w:sz w:val="26"/>
                <w:szCs w:val="26"/>
              </w:rPr>
              <w:t xml:space="preserve">значения </w:t>
            </w:r>
            <w:bookmarkStart w:id="2" w:name="OLE_LINK69"/>
            <w:bookmarkStart w:id="3" w:name="OLE_LINK70"/>
            <w:bookmarkStart w:id="4" w:name="OLE_LINK9"/>
            <w:bookmarkStart w:id="5" w:name="OLE_LINK13"/>
            <w:bookmarkStart w:id="6" w:name="OLE_LINK16"/>
            <w:bookmarkStart w:id="7" w:name="OLE_LINK17"/>
            <w:r w:rsidR="006F66F5" w:rsidRPr="006F66F5">
              <w:rPr>
                <w:bCs/>
                <w:sz w:val="26"/>
                <w:szCs w:val="26"/>
              </w:rPr>
              <w:t>«</w:t>
            </w:r>
            <w:r w:rsidR="00E74D99" w:rsidRPr="00E74D99">
              <w:rPr>
                <w:bCs/>
                <w:sz w:val="26"/>
                <w:szCs w:val="26"/>
              </w:rPr>
              <w:t>Аптека и Лазарет (</w:t>
            </w:r>
            <w:proofErr w:type="spellStart"/>
            <w:r w:rsidR="00E74D99" w:rsidRPr="00E74D99">
              <w:rPr>
                <w:bCs/>
                <w:sz w:val="26"/>
                <w:szCs w:val="26"/>
              </w:rPr>
              <w:t>нач</w:t>
            </w:r>
            <w:proofErr w:type="spellEnd"/>
            <w:r w:rsidR="00E74D99" w:rsidRPr="00E74D99">
              <w:rPr>
                <w:bCs/>
                <w:sz w:val="26"/>
                <w:szCs w:val="26"/>
              </w:rPr>
              <w:t>. 90–</w:t>
            </w:r>
            <w:proofErr w:type="spellStart"/>
            <w:r w:rsidR="00E74D99" w:rsidRPr="00E74D99">
              <w:rPr>
                <w:bCs/>
                <w:sz w:val="26"/>
                <w:szCs w:val="26"/>
              </w:rPr>
              <w:t>х</w:t>
            </w:r>
            <w:proofErr w:type="spellEnd"/>
            <w:r w:rsidR="00E74D99" w:rsidRPr="00E74D99">
              <w:rPr>
                <w:bCs/>
                <w:sz w:val="26"/>
                <w:szCs w:val="26"/>
              </w:rPr>
              <w:t xml:space="preserve"> гг. XIX в.)</w:t>
            </w:r>
            <w:r w:rsidR="006F66F5" w:rsidRPr="00E74D99">
              <w:rPr>
                <w:bCs/>
                <w:sz w:val="26"/>
                <w:szCs w:val="26"/>
              </w:rPr>
              <w:t>»</w:t>
            </w:r>
            <w:bookmarkEnd w:id="6"/>
            <w:bookmarkEnd w:id="7"/>
            <w:r w:rsidR="006F66F5" w:rsidRPr="00E74D99">
              <w:rPr>
                <w:bCs/>
                <w:sz w:val="26"/>
                <w:szCs w:val="26"/>
              </w:rPr>
              <w:t>,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  <w:r w:rsidR="003515DF">
              <w:rPr>
                <w:bCs/>
                <w:sz w:val="26"/>
                <w:szCs w:val="26"/>
              </w:rPr>
              <w:t xml:space="preserve">входящего </w:t>
            </w:r>
            <w:r w:rsidR="006F66F5" w:rsidRPr="006F66F5">
              <w:rPr>
                <w:bCs/>
                <w:sz w:val="26"/>
                <w:szCs w:val="26"/>
              </w:rPr>
              <w:t>в</w:t>
            </w:r>
            <w:r w:rsidR="00C5287F">
              <w:rPr>
                <w:bCs/>
                <w:sz w:val="26"/>
                <w:szCs w:val="26"/>
              </w:rPr>
              <w:t> </w:t>
            </w:r>
            <w:r w:rsidR="006F66F5" w:rsidRPr="006F66F5">
              <w:rPr>
                <w:bCs/>
                <w:sz w:val="26"/>
                <w:szCs w:val="26"/>
              </w:rPr>
              <w:t>состав объекта культурного наследия регионального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  <w:r w:rsidR="006F66F5" w:rsidRPr="006F66F5">
              <w:rPr>
                <w:bCs/>
                <w:sz w:val="26"/>
                <w:szCs w:val="26"/>
              </w:rPr>
              <w:t>значения</w:t>
            </w:r>
            <w:r w:rsidR="006F66F5">
              <w:rPr>
                <w:bCs/>
                <w:sz w:val="26"/>
                <w:szCs w:val="26"/>
              </w:rPr>
              <w:t xml:space="preserve"> </w:t>
            </w:r>
          </w:p>
          <w:p w:rsidR="00D54969" w:rsidRPr="008610AA" w:rsidRDefault="006F66F5" w:rsidP="00C5287F">
            <w:pPr>
              <w:autoSpaceDE w:val="0"/>
              <w:autoSpaceDN w:val="0"/>
              <w:adjustRightInd w:val="0"/>
              <w:ind w:firstLine="176"/>
              <w:jc w:val="center"/>
              <w:rPr>
                <w:bCs/>
                <w:sz w:val="26"/>
                <w:szCs w:val="26"/>
              </w:rPr>
            </w:pPr>
            <w:r w:rsidRPr="006F66F5">
              <w:rPr>
                <w:bCs/>
                <w:sz w:val="26"/>
                <w:szCs w:val="26"/>
              </w:rPr>
              <w:t>«</w:t>
            </w:r>
            <w:proofErr w:type="spellStart"/>
            <w:r w:rsidRPr="006F66F5">
              <w:rPr>
                <w:bCs/>
                <w:sz w:val="26"/>
                <w:szCs w:val="26"/>
              </w:rPr>
              <w:t>Историко</w:t>
            </w:r>
            <w:proofErr w:type="spellEnd"/>
            <w:r w:rsidRPr="006F66F5">
              <w:rPr>
                <w:bCs/>
                <w:sz w:val="26"/>
                <w:szCs w:val="26"/>
              </w:rPr>
              <w:t>–архитектурный ансамбль территории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6F66F5">
              <w:rPr>
                <w:bCs/>
                <w:sz w:val="26"/>
                <w:szCs w:val="26"/>
              </w:rPr>
              <w:t>Иоанно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–Предтеченского </w:t>
            </w:r>
            <w:proofErr w:type="spellStart"/>
            <w:r w:rsidRPr="006F66F5">
              <w:rPr>
                <w:bCs/>
                <w:sz w:val="26"/>
                <w:szCs w:val="26"/>
              </w:rPr>
              <w:t>Иннокентьевского</w:t>
            </w:r>
            <w:proofErr w:type="spellEnd"/>
            <w:r w:rsidRPr="006F66F5">
              <w:rPr>
                <w:bCs/>
                <w:sz w:val="26"/>
                <w:szCs w:val="26"/>
              </w:rPr>
              <w:t xml:space="preserve"> женского </w:t>
            </w:r>
            <w:r>
              <w:rPr>
                <w:bCs/>
                <w:sz w:val="26"/>
                <w:szCs w:val="26"/>
              </w:rPr>
              <w:t xml:space="preserve">монастыря </w:t>
            </w:r>
            <w:r w:rsidRPr="006F66F5">
              <w:rPr>
                <w:bCs/>
                <w:sz w:val="26"/>
                <w:szCs w:val="26"/>
              </w:rPr>
              <w:t>(1864–1922 гг.)</w:t>
            </w:r>
            <w:bookmarkStart w:id="8" w:name="OLE_LINK64"/>
            <w:bookmarkStart w:id="9" w:name="OLE_LINK65"/>
            <w:r>
              <w:rPr>
                <w:bCs/>
                <w:sz w:val="26"/>
                <w:szCs w:val="26"/>
              </w:rPr>
              <w:t>»</w:t>
            </w:r>
            <w:r w:rsidRPr="006F66F5">
              <w:rPr>
                <w:bCs/>
                <w:sz w:val="26"/>
                <w:szCs w:val="26"/>
              </w:rPr>
              <w:t xml:space="preserve"> </w:t>
            </w:r>
            <w:r w:rsidR="002402D4" w:rsidRPr="006F66F5">
              <w:rPr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8"/>
            <w:bookmarkEnd w:id="9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0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FB3CE7" w:rsidRPr="008610AA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7C1406">
        <w:rPr>
          <w:rStyle w:val="a9"/>
          <w:b w:val="0"/>
          <w:sz w:val="26"/>
          <w:szCs w:val="26"/>
        </w:rPr>
        <w:t>Руководствуясь Федеральн</w:t>
      </w:r>
      <w:r w:rsidR="00EC409C" w:rsidRPr="007C1406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1" w:name="OLE_LINK1"/>
      <w:bookmarkStart w:id="12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1"/>
      <w:bookmarkEnd w:id="12"/>
      <w:r w:rsidR="00E93D91" w:rsidRPr="007C1406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3" w:name="OLE_LINK10"/>
      <w:bookmarkStart w:id="14" w:name="OLE_LINK11"/>
      <w:r w:rsidR="008078A9" w:rsidRPr="007C1406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13"/>
      <w:bookmarkEnd w:id="14"/>
      <w:r w:rsidR="008078A9" w:rsidRPr="007C1406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5" w:name="OLE_LINK5"/>
      <w:bookmarkStart w:id="16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5"/>
      <w:bookmarkEnd w:id="16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 xml:space="preserve">Об утверждении Порядка определения предмета охраны объекта культурного наследия, </w:t>
      </w:r>
      <w:r w:rsidR="007C1406" w:rsidRPr="008610AA">
        <w:rPr>
          <w:rStyle w:val="a9"/>
          <w:b w:val="0"/>
          <w:sz w:val="26"/>
          <w:szCs w:val="26"/>
        </w:rPr>
        <w:t>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8610AA">
        <w:rPr>
          <w:rStyle w:val="a9"/>
          <w:b w:val="0"/>
          <w:sz w:val="26"/>
          <w:szCs w:val="26"/>
        </w:rPr>
        <w:t>;</w:t>
      </w:r>
      <w:proofErr w:type="gramEnd"/>
      <w:r w:rsidR="00AA1B63" w:rsidRPr="008610AA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8610AA">
        <w:rPr>
          <w:sz w:val="26"/>
          <w:szCs w:val="26"/>
        </w:rPr>
        <w:t xml:space="preserve">главы 2 </w:t>
      </w:r>
      <w:r w:rsidR="00AA1B63" w:rsidRPr="008610AA">
        <w:rPr>
          <w:rStyle w:val="a9"/>
          <w:b w:val="0"/>
          <w:sz w:val="26"/>
          <w:szCs w:val="26"/>
        </w:rPr>
        <w:t>Положения</w:t>
      </w:r>
      <w:r w:rsidR="007C1406" w:rsidRPr="008610AA">
        <w:rPr>
          <w:rStyle w:val="a9"/>
          <w:b w:val="0"/>
          <w:sz w:val="26"/>
          <w:szCs w:val="26"/>
        </w:rPr>
        <w:t xml:space="preserve"> о </w:t>
      </w:r>
      <w:r w:rsidR="000E6E84" w:rsidRPr="008610AA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утвержденн</w:t>
      </w:r>
      <w:r w:rsidR="005F26D6" w:rsidRPr="008610AA">
        <w:rPr>
          <w:rStyle w:val="a9"/>
          <w:b w:val="0"/>
          <w:sz w:val="26"/>
          <w:szCs w:val="26"/>
        </w:rPr>
        <w:t>ого</w:t>
      </w:r>
      <w:r w:rsidRPr="008610AA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8610AA">
        <w:rPr>
          <w:rStyle w:val="a9"/>
          <w:b w:val="0"/>
          <w:sz w:val="26"/>
          <w:szCs w:val="26"/>
        </w:rPr>
        <w:t xml:space="preserve">Губернатора </w:t>
      </w:r>
      <w:r w:rsidR="00366843" w:rsidRPr="008610AA">
        <w:rPr>
          <w:rStyle w:val="a9"/>
          <w:b w:val="0"/>
          <w:sz w:val="26"/>
          <w:szCs w:val="26"/>
        </w:rPr>
        <w:t>Томской области от </w:t>
      </w:r>
      <w:r w:rsidR="00EC5A7C" w:rsidRPr="008610AA">
        <w:rPr>
          <w:rStyle w:val="a9"/>
          <w:b w:val="0"/>
          <w:sz w:val="26"/>
          <w:szCs w:val="26"/>
        </w:rPr>
        <w:t>29.04.2016 № </w:t>
      </w:r>
      <w:r w:rsidR="000E6E84" w:rsidRPr="008610AA">
        <w:rPr>
          <w:rStyle w:val="a9"/>
          <w:b w:val="0"/>
          <w:sz w:val="26"/>
          <w:szCs w:val="26"/>
        </w:rPr>
        <w:t>37</w:t>
      </w:r>
      <w:r w:rsidR="005739C6" w:rsidRPr="008610AA">
        <w:rPr>
          <w:rStyle w:val="a9"/>
          <w:b w:val="0"/>
          <w:sz w:val="26"/>
          <w:szCs w:val="26"/>
        </w:rPr>
        <w:t xml:space="preserve">, </w:t>
      </w:r>
      <w:r w:rsidRPr="008610AA">
        <w:rPr>
          <w:rStyle w:val="a9"/>
          <w:b w:val="0"/>
          <w:sz w:val="26"/>
          <w:szCs w:val="26"/>
        </w:rPr>
        <w:t>приказываю:</w:t>
      </w:r>
    </w:p>
    <w:p w:rsidR="00BF7F07" w:rsidRPr="003515DF" w:rsidRDefault="00FB3CE7" w:rsidP="00BF7F07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3515DF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7" w:name="OLE_LINK12"/>
      <w:r w:rsidR="00973402" w:rsidRPr="003515DF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17"/>
      <w:r w:rsidR="006F66F5" w:rsidRPr="003515DF">
        <w:rPr>
          <w:rFonts w:ascii="Times New Roman" w:hAnsi="Times New Roman"/>
          <w:bCs/>
          <w:sz w:val="26"/>
          <w:szCs w:val="26"/>
        </w:rPr>
        <w:t>«</w:t>
      </w:r>
      <w:bookmarkStart w:id="18" w:name="OLE_LINK20"/>
      <w:r w:rsidR="00E74D99" w:rsidRPr="00E74D99">
        <w:rPr>
          <w:rFonts w:ascii="Times New Roman" w:hAnsi="Times New Roman"/>
          <w:bCs/>
          <w:sz w:val="26"/>
          <w:szCs w:val="26"/>
        </w:rPr>
        <w:t>Аптека и Лазарет (</w:t>
      </w:r>
      <w:proofErr w:type="spellStart"/>
      <w:r w:rsidR="00E74D99" w:rsidRPr="00E74D99">
        <w:rPr>
          <w:rFonts w:ascii="Times New Roman" w:hAnsi="Times New Roman"/>
          <w:bCs/>
          <w:sz w:val="26"/>
          <w:szCs w:val="26"/>
        </w:rPr>
        <w:t>нач</w:t>
      </w:r>
      <w:proofErr w:type="spellEnd"/>
      <w:r w:rsidR="00E74D99" w:rsidRPr="00E74D99">
        <w:rPr>
          <w:rFonts w:ascii="Times New Roman" w:hAnsi="Times New Roman"/>
          <w:bCs/>
          <w:sz w:val="26"/>
          <w:szCs w:val="26"/>
        </w:rPr>
        <w:t>. 90–</w:t>
      </w:r>
      <w:proofErr w:type="spellStart"/>
      <w:r w:rsidR="00E74D99" w:rsidRPr="00E74D99">
        <w:rPr>
          <w:rFonts w:ascii="Times New Roman" w:hAnsi="Times New Roman"/>
          <w:bCs/>
          <w:sz w:val="26"/>
          <w:szCs w:val="26"/>
        </w:rPr>
        <w:t>х</w:t>
      </w:r>
      <w:proofErr w:type="spellEnd"/>
      <w:r w:rsidR="00E74D99" w:rsidRPr="00E74D99">
        <w:rPr>
          <w:rFonts w:ascii="Times New Roman" w:hAnsi="Times New Roman"/>
          <w:bCs/>
          <w:sz w:val="26"/>
          <w:szCs w:val="26"/>
        </w:rPr>
        <w:t xml:space="preserve"> гг. XIX в.)</w:t>
      </w:r>
      <w:r w:rsidR="006F66F5" w:rsidRPr="00E74D99">
        <w:rPr>
          <w:rFonts w:ascii="Times New Roman" w:hAnsi="Times New Roman"/>
          <w:bCs/>
          <w:sz w:val="26"/>
          <w:szCs w:val="26"/>
        </w:rPr>
        <w:t>»,</w:t>
      </w:r>
      <w:r w:rsidR="006F66F5" w:rsidRPr="003515DF">
        <w:rPr>
          <w:rFonts w:ascii="Times New Roman" w:hAnsi="Times New Roman"/>
          <w:bCs/>
          <w:sz w:val="26"/>
          <w:szCs w:val="26"/>
        </w:rPr>
        <w:t xml:space="preserve"> </w:t>
      </w:r>
      <w:bookmarkEnd w:id="18"/>
      <w:r w:rsidR="008610AA" w:rsidRPr="003515DF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Томская область, </w:t>
      </w:r>
      <w:proofErr w:type="gramStart"/>
      <w:r w:rsidR="008610AA" w:rsidRPr="003515DF">
        <w:rPr>
          <w:rFonts w:ascii="Times New Roman" w:hAnsi="Times New Roman"/>
          <w:sz w:val="26"/>
          <w:szCs w:val="26"/>
        </w:rPr>
        <w:t>г</w:t>
      </w:r>
      <w:proofErr w:type="gramEnd"/>
      <w:r w:rsidR="008610AA" w:rsidRPr="003515DF">
        <w:rPr>
          <w:rFonts w:ascii="Times New Roman" w:hAnsi="Times New Roman"/>
          <w:sz w:val="26"/>
          <w:szCs w:val="26"/>
        </w:rPr>
        <w:t xml:space="preserve">. Томск, Кировский район, </w:t>
      </w:r>
      <w:bookmarkStart w:id="19" w:name="OLE_LINK14"/>
      <w:bookmarkStart w:id="20" w:name="OLE_LINK15"/>
      <w:r w:rsidR="008610AA" w:rsidRPr="003515DF">
        <w:rPr>
          <w:rFonts w:ascii="Times New Roman" w:hAnsi="Times New Roman"/>
          <w:sz w:val="26"/>
          <w:szCs w:val="26"/>
        </w:rPr>
        <w:t>Студенческ</w:t>
      </w:r>
      <w:r w:rsidR="00E74D99">
        <w:rPr>
          <w:rFonts w:ascii="Times New Roman" w:hAnsi="Times New Roman"/>
          <w:sz w:val="26"/>
          <w:szCs w:val="26"/>
        </w:rPr>
        <w:t>ий </w:t>
      </w:r>
      <w:r w:rsidR="003515DF" w:rsidRPr="003515DF">
        <w:rPr>
          <w:rFonts w:ascii="Times New Roman" w:hAnsi="Times New Roman"/>
          <w:sz w:val="26"/>
          <w:szCs w:val="26"/>
        </w:rPr>
        <w:t>городок</w:t>
      </w:r>
      <w:bookmarkEnd w:id="19"/>
      <w:bookmarkEnd w:id="20"/>
      <w:r w:rsidR="00E74D99">
        <w:rPr>
          <w:rFonts w:ascii="Times New Roman" w:hAnsi="Times New Roman"/>
          <w:sz w:val="26"/>
          <w:szCs w:val="26"/>
        </w:rPr>
        <w:t>, 3</w:t>
      </w:r>
      <w:r w:rsidR="00973402" w:rsidRPr="003515DF">
        <w:rPr>
          <w:rFonts w:ascii="Times New Roman" w:hAnsi="Times New Roman"/>
          <w:bCs/>
          <w:sz w:val="26"/>
          <w:szCs w:val="26"/>
        </w:rPr>
        <w:t xml:space="preserve">, </w:t>
      </w:r>
      <w:r w:rsidR="003515DF" w:rsidRPr="003515DF">
        <w:rPr>
          <w:rFonts w:ascii="Times New Roman" w:hAnsi="Times New Roman"/>
          <w:bCs/>
          <w:sz w:val="26"/>
          <w:szCs w:val="26"/>
        </w:rPr>
        <w:t>входящего в состав объекта культурного наследия регионального значения «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Историко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>–ар</w:t>
      </w:r>
      <w:r w:rsidR="00A06D6D">
        <w:rPr>
          <w:rFonts w:ascii="Times New Roman" w:hAnsi="Times New Roman"/>
          <w:bCs/>
          <w:sz w:val="26"/>
          <w:szCs w:val="26"/>
        </w:rPr>
        <w:t>хитектурный ансамбль территор</w:t>
      </w:r>
      <w:r w:rsidR="00E74D99">
        <w:rPr>
          <w:rFonts w:ascii="Times New Roman" w:hAnsi="Times New Roman"/>
          <w:bCs/>
          <w:sz w:val="26"/>
          <w:szCs w:val="26"/>
        </w:rPr>
        <w:t xml:space="preserve">ии     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Иоанно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 xml:space="preserve">–Предтеченского </w:t>
      </w:r>
      <w:proofErr w:type="spellStart"/>
      <w:r w:rsidR="003515DF" w:rsidRPr="003515DF">
        <w:rPr>
          <w:rFonts w:ascii="Times New Roman" w:hAnsi="Times New Roman"/>
          <w:bCs/>
          <w:sz w:val="26"/>
          <w:szCs w:val="26"/>
        </w:rPr>
        <w:t>Иннокентьевского</w:t>
      </w:r>
      <w:proofErr w:type="spellEnd"/>
      <w:r w:rsidR="003515DF" w:rsidRPr="003515DF">
        <w:rPr>
          <w:rFonts w:ascii="Times New Roman" w:hAnsi="Times New Roman"/>
          <w:bCs/>
          <w:sz w:val="26"/>
          <w:szCs w:val="26"/>
        </w:rPr>
        <w:t xml:space="preserve"> женского монастыря (1864–1922 гг.)», </w:t>
      </w:r>
      <w:r w:rsidRPr="003515DF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3515DF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3515DF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3515DF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3515DF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3515DF" w:rsidRDefault="00FB3CE7" w:rsidP="00BF7F07">
      <w:pPr>
        <w:pStyle w:val="af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3515D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3515DF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7C1406" w:rsidRDefault="00FB3CE7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10"/>
    <w:p w:rsidR="00787B4C" w:rsidRPr="00366843" w:rsidRDefault="00657FF0" w:rsidP="003018EA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EC5A7C" w:rsidRPr="0013038D" w:rsidRDefault="003630CF" w:rsidP="00EC5A7C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</w:t>
        </w:r>
        <w:proofErr w:type="spellStart"/>
        <w:r w:rsidR="00EC5A7C" w:rsidRPr="0067244D">
          <w:rPr>
            <w:rStyle w:val="aa"/>
          </w:rPr>
          <w:t>tomsk.gov.ru</w:t>
        </w:r>
        <w:proofErr w:type="spellEnd"/>
      </w:hyperlink>
    </w:p>
    <w:p w:rsidR="009D7404" w:rsidRDefault="009D7404" w:rsidP="00415BC5">
      <w:pPr>
        <w:jc w:val="right"/>
      </w:pPr>
    </w:p>
    <w:p w:rsidR="00F64729" w:rsidRDefault="00160D55" w:rsidP="00BF7F07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F64729" w:rsidRPr="002402D4" w:rsidTr="00F64729">
        <w:trPr>
          <w:trHeight w:val="426"/>
        </w:trPr>
        <w:tc>
          <w:tcPr>
            <w:tcW w:w="5211" w:type="dxa"/>
          </w:tcPr>
          <w:p w:rsidR="00F64729" w:rsidRDefault="00F64729" w:rsidP="00BF7F07">
            <w:pPr>
              <w:jc w:val="right"/>
            </w:pPr>
            <w:bookmarkStart w:id="21" w:name="_Hlk467418650"/>
          </w:p>
        </w:tc>
        <w:tc>
          <w:tcPr>
            <w:tcW w:w="4360" w:type="dxa"/>
          </w:tcPr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Приложение к приказу </w:t>
            </w:r>
          </w:p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F64729" w:rsidRPr="002402D4" w:rsidTr="00F64729">
        <w:trPr>
          <w:trHeight w:val="270"/>
        </w:trPr>
        <w:tc>
          <w:tcPr>
            <w:tcW w:w="5211" w:type="dxa"/>
          </w:tcPr>
          <w:p w:rsidR="00F64729" w:rsidRDefault="00F64729" w:rsidP="00BF7F07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F64729" w:rsidRPr="00F64729" w:rsidRDefault="00F64729" w:rsidP="00BF7F07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от                             № </w:t>
            </w:r>
          </w:p>
        </w:tc>
      </w:tr>
      <w:bookmarkEnd w:id="21"/>
    </w:tbl>
    <w:p w:rsidR="00160D55" w:rsidRPr="00AD7D8B" w:rsidRDefault="00160D55" w:rsidP="00BF7F07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6C387B" w:rsidRPr="003515DF" w:rsidRDefault="00AD7D8B" w:rsidP="00A06D6D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515DF">
        <w:rPr>
          <w:b/>
          <w:sz w:val="26"/>
          <w:szCs w:val="26"/>
        </w:rPr>
        <w:t xml:space="preserve">Предмет охраны </w:t>
      </w:r>
      <w:bookmarkStart w:id="22" w:name="OLE_LINK73"/>
      <w:bookmarkStart w:id="23" w:name="OLE_LINK74"/>
      <w:r w:rsidRPr="003515DF">
        <w:rPr>
          <w:b/>
          <w:sz w:val="26"/>
          <w:szCs w:val="26"/>
        </w:rPr>
        <w:t xml:space="preserve">объекта культурного наследия регионального значения </w:t>
      </w:r>
      <w:bookmarkStart w:id="24" w:name="OLE_LINK62"/>
      <w:bookmarkStart w:id="25" w:name="OLE_LINK63"/>
      <w:bookmarkStart w:id="26" w:name="OLE_LINK71"/>
      <w:bookmarkStart w:id="27" w:name="OLE_LINK72"/>
      <w:bookmarkStart w:id="28" w:name="OLE_LINK75"/>
      <w:r w:rsidR="00A06D6D" w:rsidRPr="00A06D6D">
        <w:rPr>
          <w:b/>
          <w:bCs/>
          <w:sz w:val="26"/>
          <w:szCs w:val="26"/>
        </w:rPr>
        <w:t>«</w:t>
      </w:r>
      <w:r w:rsidR="00E74D99" w:rsidRPr="00E74D99">
        <w:rPr>
          <w:b/>
          <w:bCs/>
          <w:sz w:val="26"/>
          <w:szCs w:val="26"/>
        </w:rPr>
        <w:t>Аптека и Лазарет (</w:t>
      </w:r>
      <w:proofErr w:type="spellStart"/>
      <w:r w:rsidR="00E74D99" w:rsidRPr="00E74D99">
        <w:rPr>
          <w:b/>
          <w:bCs/>
          <w:sz w:val="26"/>
          <w:szCs w:val="26"/>
        </w:rPr>
        <w:t>нач</w:t>
      </w:r>
      <w:proofErr w:type="spellEnd"/>
      <w:r w:rsidR="00E74D99" w:rsidRPr="00E74D99">
        <w:rPr>
          <w:b/>
          <w:bCs/>
          <w:sz w:val="26"/>
          <w:szCs w:val="26"/>
        </w:rPr>
        <w:t>. 90–</w:t>
      </w:r>
      <w:proofErr w:type="spellStart"/>
      <w:r w:rsidR="00E74D99" w:rsidRPr="00E74D99">
        <w:rPr>
          <w:b/>
          <w:bCs/>
          <w:sz w:val="26"/>
          <w:szCs w:val="26"/>
        </w:rPr>
        <w:t>х</w:t>
      </w:r>
      <w:proofErr w:type="spellEnd"/>
      <w:r w:rsidR="00E74D99" w:rsidRPr="00E74D99">
        <w:rPr>
          <w:b/>
          <w:bCs/>
          <w:sz w:val="26"/>
          <w:szCs w:val="26"/>
        </w:rPr>
        <w:t xml:space="preserve"> гг. XIX в.)</w:t>
      </w:r>
      <w:r w:rsidR="00A06D6D" w:rsidRPr="00E74D99">
        <w:rPr>
          <w:b/>
          <w:bCs/>
          <w:sz w:val="26"/>
          <w:szCs w:val="26"/>
        </w:rPr>
        <w:t>»</w:t>
      </w:r>
      <w:r w:rsidR="003515DF" w:rsidRPr="00E74D99">
        <w:rPr>
          <w:b/>
          <w:bCs/>
          <w:sz w:val="26"/>
          <w:szCs w:val="26"/>
        </w:rPr>
        <w:t>,</w:t>
      </w:r>
      <w:r w:rsidR="003515DF" w:rsidRPr="003515DF">
        <w:rPr>
          <w:b/>
          <w:bCs/>
          <w:sz w:val="26"/>
          <w:szCs w:val="26"/>
        </w:rPr>
        <w:t xml:space="preserve"> входящего в</w:t>
      </w:r>
      <w:r w:rsidR="003515DF">
        <w:rPr>
          <w:b/>
          <w:bCs/>
          <w:sz w:val="26"/>
          <w:szCs w:val="26"/>
        </w:rPr>
        <w:t> состав </w:t>
      </w:r>
      <w:r w:rsidR="003515DF" w:rsidRPr="003515DF">
        <w:rPr>
          <w:b/>
          <w:bCs/>
          <w:sz w:val="26"/>
          <w:szCs w:val="26"/>
        </w:rPr>
        <w:t>объекта культурного наследия регионального значения «</w:t>
      </w:r>
      <w:proofErr w:type="spellStart"/>
      <w:r w:rsidR="003515DF" w:rsidRPr="003515DF">
        <w:rPr>
          <w:b/>
          <w:bCs/>
          <w:sz w:val="26"/>
          <w:szCs w:val="26"/>
        </w:rPr>
        <w:t>Историко</w:t>
      </w:r>
      <w:proofErr w:type="spellEnd"/>
      <w:r w:rsidR="003515DF" w:rsidRPr="003515DF">
        <w:rPr>
          <w:b/>
          <w:bCs/>
          <w:sz w:val="26"/>
          <w:szCs w:val="26"/>
        </w:rPr>
        <w:t xml:space="preserve">–архитектурный ансамбль территории </w:t>
      </w:r>
      <w:proofErr w:type="spellStart"/>
      <w:r w:rsidR="003515DF" w:rsidRPr="003515DF">
        <w:rPr>
          <w:b/>
          <w:bCs/>
          <w:sz w:val="26"/>
          <w:szCs w:val="26"/>
        </w:rPr>
        <w:t>Иоанно</w:t>
      </w:r>
      <w:proofErr w:type="spellEnd"/>
      <w:r w:rsidR="003515DF" w:rsidRPr="003515DF">
        <w:rPr>
          <w:b/>
          <w:bCs/>
          <w:sz w:val="26"/>
          <w:szCs w:val="26"/>
        </w:rPr>
        <w:t xml:space="preserve">–Предтеченского </w:t>
      </w:r>
      <w:proofErr w:type="spellStart"/>
      <w:r w:rsidR="003515DF" w:rsidRPr="003515DF">
        <w:rPr>
          <w:b/>
          <w:bCs/>
          <w:sz w:val="26"/>
          <w:szCs w:val="26"/>
        </w:rPr>
        <w:t>Иннокентьевского</w:t>
      </w:r>
      <w:proofErr w:type="spellEnd"/>
      <w:r w:rsidR="003515DF" w:rsidRPr="003515DF">
        <w:rPr>
          <w:b/>
          <w:bCs/>
          <w:sz w:val="26"/>
          <w:szCs w:val="26"/>
        </w:rPr>
        <w:t xml:space="preserve"> женского монастыря (1864–1922 гг.)» </w:t>
      </w:r>
      <w:r w:rsidR="006C387B" w:rsidRPr="003515DF">
        <w:rPr>
          <w:b/>
          <w:bCs/>
          <w:sz w:val="26"/>
          <w:szCs w:val="26"/>
        </w:rPr>
        <w:t>(Томская область)</w:t>
      </w:r>
      <w:r w:rsidR="006C387B" w:rsidRPr="003515DF">
        <w:rPr>
          <w:b/>
          <w:sz w:val="26"/>
          <w:szCs w:val="26"/>
        </w:rPr>
        <w:t xml:space="preserve"> </w:t>
      </w:r>
      <w:bookmarkEnd w:id="24"/>
      <w:bookmarkEnd w:id="25"/>
      <w:bookmarkEnd w:id="28"/>
    </w:p>
    <w:bookmarkEnd w:id="22"/>
    <w:bookmarkEnd w:id="23"/>
    <w:bookmarkEnd w:id="26"/>
    <w:bookmarkEnd w:id="27"/>
    <w:p w:rsidR="006C387B" w:rsidRPr="00F64729" w:rsidRDefault="006C387B" w:rsidP="0083770D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73A9" w:rsidRPr="00E74D99" w:rsidRDefault="00C373A9" w:rsidP="00E74D99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-24" w:right="-24" w:firstLine="0"/>
        <w:jc w:val="both"/>
        <w:rPr>
          <w:b/>
          <w:sz w:val="26"/>
          <w:szCs w:val="26"/>
        </w:rPr>
      </w:pPr>
      <w:r w:rsidRPr="00E74D99">
        <w:rPr>
          <w:b/>
          <w:sz w:val="26"/>
          <w:szCs w:val="26"/>
        </w:rPr>
        <w:t>Градостроительные характеристики здания:</w:t>
      </w:r>
    </w:p>
    <w:p w:rsidR="00E74D99" w:rsidRPr="00E74D99" w:rsidRDefault="00E74D99" w:rsidP="00E74D99">
      <w:pPr>
        <w:pStyle w:val="af0"/>
        <w:numPr>
          <w:ilvl w:val="1"/>
          <w:numId w:val="33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E74D99">
        <w:rPr>
          <w:rFonts w:ascii="Times New Roman" w:hAnsi="Times New Roman"/>
          <w:sz w:val="26"/>
          <w:szCs w:val="26"/>
        </w:rPr>
        <w:t xml:space="preserve">Местоположение здания в юго-западной части квартала: западным фасадом – вдоль границы территории бывшего монастыря по линии кирпичной ограды. Главным (восточным) фасадом здание ориентировано на внутриквартальную территорию. </w:t>
      </w:r>
    </w:p>
    <w:p w:rsidR="00E74D99" w:rsidRPr="00E74D99" w:rsidRDefault="00E74D99" w:rsidP="00E74D99">
      <w:pPr>
        <w:pStyle w:val="af0"/>
        <w:numPr>
          <w:ilvl w:val="1"/>
          <w:numId w:val="33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E74D99">
        <w:rPr>
          <w:rFonts w:ascii="Times New Roman" w:hAnsi="Times New Roman"/>
          <w:sz w:val="26"/>
          <w:szCs w:val="26"/>
        </w:rPr>
        <w:t xml:space="preserve">Расположение здания в частично сохранившейся исторической среде, сформированной строениями бывшего ансамбля </w:t>
      </w:r>
      <w:proofErr w:type="spellStart"/>
      <w:r w:rsidRPr="00E74D99">
        <w:rPr>
          <w:rFonts w:ascii="Times New Roman" w:hAnsi="Times New Roman"/>
          <w:sz w:val="26"/>
          <w:szCs w:val="26"/>
        </w:rPr>
        <w:t>Иоанно-Предтеченского</w:t>
      </w:r>
      <w:proofErr w:type="spellEnd"/>
      <w:r w:rsidRPr="00E74D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4D99">
        <w:rPr>
          <w:rFonts w:ascii="Times New Roman" w:hAnsi="Times New Roman"/>
          <w:sz w:val="26"/>
          <w:szCs w:val="26"/>
        </w:rPr>
        <w:t>Иннокентьевского</w:t>
      </w:r>
      <w:proofErr w:type="spellEnd"/>
      <w:r w:rsidRPr="00E74D99">
        <w:rPr>
          <w:rFonts w:ascii="Times New Roman" w:hAnsi="Times New Roman"/>
          <w:sz w:val="26"/>
          <w:szCs w:val="26"/>
        </w:rPr>
        <w:t xml:space="preserve"> женского монастыря.  В структуре ансамбля монастыря здание </w:t>
      </w:r>
      <w:proofErr w:type="gramStart"/>
      <w:r w:rsidRPr="00E74D99">
        <w:rPr>
          <w:rFonts w:ascii="Times New Roman" w:hAnsi="Times New Roman"/>
          <w:sz w:val="26"/>
          <w:szCs w:val="26"/>
        </w:rPr>
        <w:t>занимает второстепенное значение и совместно с другими аналогичными строениями образует</w:t>
      </w:r>
      <w:proofErr w:type="gramEnd"/>
      <w:r w:rsidRPr="00E74D99">
        <w:rPr>
          <w:rFonts w:ascii="Times New Roman" w:hAnsi="Times New Roman"/>
          <w:sz w:val="26"/>
          <w:szCs w:val="26"/>
        </w:rPr>
        <w:t xml:space="preserve"> застройку-каре вокруг центрального ядра, сформированного группой доминирующих культовых сооружений. Здание расположено между училищным корпусом (Студенческий городок, 2) и трапезной (Студенческий городок, 4), совместно с </w:t>
      </w:r>
      <w:proofErr w:type="gramStart"/>
      <w:r w:rsidRPr="00E74D99">
        <w:rPr>
          <w:rFonts w:ascii="Times New Roman" w:hAnsi="Times New Roman"/>
          <w:sz w:val="26"/>
          <w:szCs w:val="26"/>
        </w:rPr>
        <w:t>которыми</w:t>
      </w:r>
      <w:proofErr w:type="gramEnd"/>
      <w:r w:rsidRPr="00E74D99">
        <w:rPr>
          <w:rFonts w:ascii="Times New Roman" w:hAnsi="Times New Roman"/>
          <w:sz w:val="26"/>
          <w:szCs w:val="26"/>
        </w:rPr>
        <w:t xml:space="preserve"> формирует застройку западной части монастырского ансамбля и влияет на целостность восприятия сохранившейся застройки монастырского комплекса.</w:t>
      </w:r>
    </w:p>
    <w:p w:rsidR="00E74D99" w:rsidRPr="00E74D99" w:rsidRDefault="00E74D99" w:rsidP="00E74D99">
      <w:pPr>
        <w:pStyle w:val="af0"/>
        <w:numPr>
          <w:ilvl w:val="1"/>
          <w:numId w:val="33"/>
        </w:numPr>
        <w:tabs>
          <w:tab w:val="num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E74D99">
        <w:rPr>
          <w:rFonts w:ascii="Times New Roman" w:hAnsi="Times New Roman"/>
          <w:sz w:val="26"/>
          <w:szCs w:val="26"/>
        </w:rPr>
        <w:t xml:space="preserve">Здание небольшое со спокойным силуэтом. Секторы и направления видовых раскрытий здания при его восприятии со стороны дворовой территории. </w:t>
      </w:r>
    </w:p>
    <w:p w:rsidR="00E74D99" w:rsidRPr="00E74D99" w:rsidRDefault="00E74D99" w:rsidP="00E74D99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E74D99">
        <w:rPr>
          <w:b/>
          <w:sz w:val="26"/>
          <w:szCs w:val="26"/>
        </w:rPr>
        <w:t>Объёмно-пространственная композиция здания</w:t>
      </w:r>
      <w:r w:rsidRPr="00E74D99">
        <w:rPr>
          <w:sz w:val="26"/>
          <w:szCs w:val="26"/>
        </w:rPr>
        <w:t xml:space="preserve"> на дату его перестройки </w:t>
      </w:r>
      <w:smartTag w:uri="urn:schemas-microsoft-com:office:smarttags" w:element="metricconverter">
        <w:smartTagPr>
          <w:attr w:name="ProductID" w:val="1898 г"/>
        </w:smartTagPr>
        <w:r w:rsidRPr="00E74D99">
          <w:rPr>
            <w:sz w:val="26"/>
            <w:szCs w:val="26"/>
            <w:shd w:val="clear" w:color="auto" w:fill="FFFFFF"/>
          </w:rPr>
          <w:t>1898 г</w:t>
        </w:r>
      </w:smartTag>
      <w:r w:rsidRPr="00E74D99">
        <w:rPr>
          <w:sz w:val="26"/>
          <w:szCs w:val="26"/>
          <w:shd w:val="clear" w:color="auto" w:fill="FFFFFF"/>
        </w:rPr>
        <w:t>.</w:t>
      </w:r>
      <w:r w:rsidRPr="00E74D99">
        <w:rPr>
          <w:sz w:val="26"/>
          <w:szCs w:val="26"/>
        </w:rPr>
        <w:t>, состоящая из компактного одноэтажного объёма на высоком цокольном этаже с прямоугольной формой плана, усложнённой с южной стороны объёмом «холодной» пристройки. Высотные отметки здания по уровню карниза, цокольной части и уровню расположения оконных и дверных проёмов.</w:t>
      </w:r>
    </w:p>
    <w:p w:rsidR="00E74D99" w:rsidRPr="00E74D99" w:rsidRDefault="00E74D99" w:rsidP="00E74D99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E74D99">
        <w:rPr>
          <w:b/>
          <w:sz w:val="26"/>
          <w:szCs w:val="26"/>
        </w:rPr>
        <w:t>Форма крыши</w:t>
      </w:r>
      <w:r w:rsidRPr="00E74D99">
        <w:rPr>
          <w:sz w:val="26"/>
          <w:szCs w:val="26"/>
        </w:rPr>
        <w:t xml:space="preserve"> (вальмовая – единая над основным объёмом и пристройкой). Материал и характер кровельного покрытия (металл с окраской), высотные отметки по коньку и карнизу крыши основного объёма и пристройки.  </w:t>
      </w:r>
    </w:p>
    <w:p w:rsidR="00E74D99" w:rsidRPr="00E74D99" w:rsidRDefault="00E74D99" w:rsidP="00E74D99">
      <w:pPr>
        <w:numPr>
          <w:ilvl w:val="0"/>
          <w:numId w:val="2"/>
        </w:numPr>
        <w:tabs>
          <w:tab w:val="clear" w:pos="1353"/>
          <w:tab w:val="num" w:pos="567"/>
          <w:tab w:val="num" w:pos="720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E74D99">
        <w:rPr>
          <w:b/>
          <w:sz w:val="26"/>
          <w:szCs w:val="26"/>
        </w:rPr>
        <w:t>Композиция и архитектурно-художественное оформление фасадов</w:t>
      </w:r>
      <w:r w:rsidRPr="00E74D99">
        <w:rPr>
          <w:sz w:val="26"/>
          <w:szCs w:val="26"/>
        </w:rPr>
        <w:t xml:space="preserve">, выполненных в </w:t>
      </w:r>
      <w:proofErr w:type="gramStart"/>
      <w:r w:rsidRPr="00E74D99">
        <w:rPr>
          <w:sz w:val="26"/>
          <w:szCs w:val="26"/>
        </w:rPr>
        <w:t>стиле</w:t>
      </w:r>
      <w:proofErr w:type="gramEnd"/>
      <w:r w:rsidRPr="00E74D99">
        <w:rPr>
          <w:sz w:val="26"/>
          <w:szCs w:val="26"/>
        </w:rPr>
        <w:t xml:space="preserve"> позднего классицизма, на дату перестройки здания </w:t>
      </w:r>
      <w:smartTag w:uri="urn:schemas-microsoft-com:office:smarttags" w:element="metricconverter">
        <w:smartTagPr>
          <w:attr w:name="ProductID" w:val="1898 г"/>
        </w:smartTagPr>
        <w:r w:rsidRPr="00E74D99">
          <w:rPr>
            <w:sz w:val="26"/>
            <w:szCs w:val="26"/>
            <w:shd w:val="clear" w:color="auto" w:fill="FFFFFF"/>
          </w:rPr>
          <w:t>1898 г</w:t>
        </w:r>
      </w:smartTag>
      <w:r w:rsidRPr="00E74D99">
        <w:rPr>
          <w:sz w:val="26"/>
          <w:szCs w:val="26"/>
          <w:shd w:val="clear" w:color="auto" w:fill="FFFFFF"/>
        </w:rPr>
        <w:t>.</w:t>
      </w:r>
      <w:r w:rsidRPr="00E74D99">
        <w:rPr>
          <w:sz w:val="26"/>
          <w:szCs w:val="26"/>
        </w:rPr>
        <w:t>, включая:</w:t>
      </w:r>
    </w:p>
    <w:p w:rsidR="00E74D99" w:rsidRPr="00E74D99" w:rsidRDefault="00E74D99" w:rsidP="00E74D99">
      <w:pPr>
        <w:pStyle w:val="ConsPlusCell"/>
        <w:numPr>
          <w:ilvl w:val="1"/>
          <w:numId w:val="31"/>
        </w:numPr>
        <w:tabs>
          <w:tab w:val="left" w:pos="567"/>
        </w:tabs>
        <w:ind w:left="0" w:right="-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E74D99">
        <w:rPr>
          <w:rFonts w:ascii="Times New Roman" w:hAnsi="Times New Roman" w:cs="Times New Roman"/>
          <w:bCs/>
          <w:sz w:val="26"/>
          <w:szCs w:val="26"/>
        </w:rPr>
        <w:t xml:space="preserve">Симметричную фронтальную композицию </w:t>
      </w:r>
      <w:r w:rsidRPr="00E74D99">
        <w:rPr>
          <w:rFonts w:ascii="Times New Roman" w:hAnsi="Times New Roman" w:cs="Times New Roman"/>
          <w:sz w:val="26"/>
          <w:szCs w:val="26"/>
        </w:rPr>
        <w:t>восточного (главного) фасада, решённого в 3 оси окон и дополненного с южн</w:t>
      </w:r>
      <w:r>
        <w:rPr>
          <w:rFonts w:ascii="Times New Roman" w:hAnsi="Times New Roman" w:cs="Times New Roman"/>
          <w:sz w:val="26"/>
          <w:szCs w:val="26"/>
        </w:rPr>
        <w:t>ой стороны фасадом пристройки с </w:t>
      </w:r>
      <w:r w:rsidRPr="00E74D99">
        <w:rPr>
          <w:rFonts w:ascii="Times New Roman" w:hAnsi="Times New Roman" w:cs="Times New Roman"/>
          <w:sz w:val="26"/>
          <w:szCs w:val="26"/>
        </w:rPr>
        <w:t xml:space="preserve">одним оконным проёмом по 2-му этажу и двумя дверными проёмами основных входов в здание – по 1-му этажу. </w:t>
      </w:r>
      <w:r w:rsidRPr="00E74D99">
        <w:rPr>
          <w:rFonts w:ascii="Times New Roman" w:hAnsi="Times New Roman" w:cs="Times New Roman"/>
          <w:bCs/>
          <w:sz w:val="26"/>
          <w:szCs w:val="26"/>
        </w:rPr>
        <w:t xml:space="preserve">Фронтальную композицию </w:t>
      </w:r>
      <w:r w:rsidRPr="00E74D99">
        <w:rPr>
          <w:rFonts w:ascii="Times New Roman" w:hAnsi="Times New Roman" w:cs="Times New Roman"/>
          <w:sz w:val="26"/>
          <w:szCs w:val="26"/>
        </w:rPr>
        <w:t xml:space="preserve">северного фасада </w:t>
      </w:r>
      <w:r>
        <w:rPr>
          <w:rFonts w:ascii="Times New Roman" w:hAnsi="Times New Roman" w:cs="Times New Roman"/>
          <w:sz w:val="26"/>
          <w:szCs w:val="26"/>
        </w:rPr>
        <w:t>в </w:t>
      </w:r>
      <w:r w:rsidRPr="00E74D99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E74D99">
        <w:rPr>
          <w:rFonts w:ascii="Times New Roman" w:hAnsi="Times New Roman" w:cs="Times New Roman"/>
          <w:sz w:val="26"/>
          <w:szCs w:val="26"/>
        </w:rPr>
        <w:t xml:space="preserve">оси оконных проёмов с выступающим объёмом пристройки по центральной оси. </w:t>
      </w:r>
    </w:p>
    <w:p w:rsidR="00E74D99" w:rsidRPr="00E74D99" w:rsidRDefault="00E74D99" w:rsidP="00E74D99">
      <w:pPr>
        <w:pStyle w:val="ConsPlusCell"/>
        <w:numPr>
          <w:ilvl w:val="1"/>
          <w:numId w:val="31"/>
        </w:numPr>
        <w:tabs>
          <w:tab w:val="left" w:pos="567"/>
        </w:tabs>
        <w:ind w:left="0" w:right="-24" w:firstLine="0"/>
        <w:jc w:val="both"/>
        <w:rPr>
          <w:rFonts w:ascii="Times New Roman" w:hAnsi="Times New Roman" w:cs="Times New Roman"/>
          <w:sz w:val="26"/>
          <w:szCs w:val="26"/>
        </w:rPr>
      </w:pPr>
      <w:r w:rsidRPr="00E74D99">
        <w:rPr>
          <w:rFonts w:ascii="Times New Roman" w:hAnsi="Times New Roman" w:cs="Times New Roman"/>
          <w:sz w:val="26"/>
          <w:szCs w:val="26"/>
        </w:rPr>
        <w:t>Местоположение, габариты и форму оконных проёмов основного объёма здания: прямоугольные (приближенные к квадрату) с лучковой перемычкой (цокольный этаж), прямоугольные вытянутые (2 этаж). Окна пристройки прямоугольные меньшего размера.</w:t>
      </w:r>
    </w:p>
    <w:p w:rsidR="00E74D99" w:rsidRPr="00E74D99" w:rsidRDefault="00E74D99" w:rsidP="00E74D99">
      <w:pPr>
        <w:pStyle w:val="af0"/>
        <w:numPr>
          <w:ilvl w:val="1"/>
          <w:numId w:val="31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E74D99">
        <w:rPr>
          <w:rFonts w:ascii="Times New Roman" w:hAnsi="Times New Roman"/>
          <w:sz w:val="26"/>
          <w:szCs w:val="26"/>
        </w:rPr>
        <w:t xml:space="preserve">Местоположение, габариты, форму основных входов в здание: два прямоугольных дверных проёма на восточном фасаде пристройки. </w:t>
      </w:r>
    </w:p>
    <w:p w:rsidR="00E74D99" w:rsidRPr="00E74D99" w:rsidRDefault="00E74D99" w:rsidP="00E74D99">
      <w:pPr>
        <w:pStyle w:val="af0"/>
        <w:numPr>
          <w:ilvl w:val="1"/>
          <w:numId w:val="31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E74D99">
        <w:rPr>
          <w:rFonts w:ascii="Times New Roman" w:hAnsi="Times New Roman"/>
          <w:sz w:val="26"/>
          <w:szCs w:val="26"/>
        </w:rPr>
        <w:t xml:space="preserve">Декоративное оформление фасадов основного объёма здания, включая: массивный профилированный с большим выносом карниз и широким фризом обшитые профильными досками. Профильная обшивка деревянной части фасадов, угловые лопатки и их декоративное оформление элементами объёмного и ажурного </w:t>
      </w:r>
      <w:proofErr w:type="spellStart"/>
      <w:r w:rsidRPr="00E74D99">
        <w:rPr>
          <w:rFonts w:ascii="Times New Roman" w:hAnsi="Times New Roman"/>
          <w:sz w:val="26"/>
          <w:szCs w:val="26"/>
        </w:rPr>
        <w:t>пропильного</w:t>
      </w:r>
      <w:proofErr w:type="spellEnd"/>
      <w:r w:rsidRPr="00E74D99">
        <w:rPr>
          <w:rFonts w:ascii="Times New Roman" w:hAnsi="Times New Roman"/>
          <w:sz w:val="26"/>
          <w:szCs w:val="26"/>
        </w:rPr>
        <w:t xml:space="preserve"> декора растительного орнамента. Наличники окон деревянной части дома простые с прямоугольной формой лобовой доски, оформленной элементом резного декора, профильным карнизом и фигурным </w:t>
      </w:r>
      <w:proofErr w:type="spellStart"/>
      <w:r w:rsidRPr="00E74D99">
        <w:rPr>
          <w:rFonts w:ascii="Times New Roman" w:hAnsi="Times New Roman"/>
          <w:sz w:val="26"/>
          <w:szCs w:val="26"/>
        </w:rPr>
        <w:t>навершием</w:t>
      </w:r>
      <w:proofErr w:type="spellEnd"/>
      <w:r w:rsidRPr="00E74D99">
        <w:rPr>
          <w:rFonts w:ascii="Times New Roman" w:hAnsi="Times New Roman"/>
          <w:sz w:val="26"/>
          <w:szCs w:val="26"/>
        </w:rPr>
        <w:t>. Наличники снабжены деревянными двухстворчатыми филёнчатыми ставнями.</w:t>
      </w:r>
    </w:p>
    <w:p w:rsidR="00E74D99" w:rsidRPr="00E74D99" w:rsidRDefault="00E74D99" w:rsidP="00E74D99">
      <w:pPr>
        <w:pStyle w:val="af0"/>
        <w:numPr>
          <w:ilvl w:val="1"/>
          <w:numId w:val="31"/>
        </w:numPr>
        <w:tabs>
          <w:tab w:val="left" w:pos="567"/>
        </w:tabs>
        <w:spacing w:line="240" w:lineRule="auto"/>
        <w:ind w:left="0" w:right="-24" w:firstLine="0"/>
        <w:jc w:val="both"/>
        <w:rPr>
          <w:rFonts w:ascii="Times New Roman" w:hAnsi="Times New Roman"/>
          <w:sz w:val="26"/>
          <w:szCs w:val="26"/>
        </w:rPr>
      </w:pPr>
      <w:r w:rsidRPr="00E74D99">
        <w:rPr>
          <w:rFonts w:ascii="Times New Roman" w:hAnsi="Times New Roman"/>
          <w:sz w:val="26"/>
          <w:szCs w:val="26"/>
        </w:rPr>
        <w:t>Декоративное оформление фасадов пристройки, включая: деревянные рамочные наличники повторяющие абрис проёма, профильную обшивку, угловые лопатки с профильным рамочным обрамлением без декора и массивный карниз, аналогичный карнизу основного дома.</w:t>
      </w:r>
    </w:p>
    <w:p w:rsidR="00E74D99" w:rsidRPr="00E74D99" w:rsidRDefault="00E74D99" w:rsidP="00E74D99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E74D99">
        <w:rPr>
          <w:b/>
          <w:sz w:val="26"/>
          <w:szCs w:val="26"/>
        </w:rPr>
        <w:t xml:space="preserve">Материал и характер обработки фасадных поверхностей </w:t>
      </w:r>
      <w:r w:rsidRPr="00E74D99">
        <w:rPr>
          <w:sz w:val="26"/>
          <w:szCs w:val="26"/>
        </w:rPr>
        <w:t xml:space="preserve">на период перестройки здания – </w:t>
      </w:r>
      <w:smartTag w:uri="urn:schemas-microsoft-com:office:smarttags" w:element="metricconverter">
        <w:smartTagPr>
          <w:attr w:name="ProductID" w:val="1898 г"/>
        </w:smartTagPr>
        <w:r w:rsidRPr="00E74D99">
          <w:rPr>
            <w:sz w:val="26"/>
            <w:szCs w:val="26"/>
            <w:shd w:val="clear" w:color="auto" w:fill="FFFFFF"/>
          </w:rPr>
          <w:t>1898 г</w:t>
        </w:r>
      </w:smartTag>
      <w:r w:rsidRPr="00E74D99">
        <w:rPr>
          <w:sz w:val="26"/>
          <w:szCs w:val="26"/>
          <w:shd w:val="clear" w:color="auto" w:fill="FFFFFF"/>
        </w:rPr>
        <w:t>.</w:t>
      </w:r>
      <w:r w:rsidRPr="00E74D99">
        <w:rPr>
          <w:sz w:val="26"/>
          <w:szCs w:val="26"/>
        </w:rPr>
        <w:t xml:space="preserve">, включая: обшивку профильной доской деревянных стен сруба и фасадов пристройки, оштукатуренную поверхность кирпичной кладки стен цокольного этажа с элементами штукатурного профиля по карнизу. </w:t>
      </w:r>
    </w:p>
    <w:p w:rsidR="00E74D99" w:rsidRPr="00E74D99" w:rsidRDefault="00E74D99" w:rsidP="00E74D99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E74D99">
        <w:rPr>
          <w:b/>
          <w:sz w:val="26"/>
          <w:szCs w:val="26"/>
        </w:rPr>
        <w:t xml:space="preserve">Колористическое решение фасадов </w:t>
      </w:r>
      <w:r w:rsidRPr="00E74D99">
        <w:rPr>
          <w:sz w:val="26"/>
          <w:szCs w:val="26"/>
        </w:rPr>
        <w:t xml:space="preserve">на период перестройки здания – </w:t>
      </w:r>
      <w:smartTag w:uri="urn:schemas-microsoft-com:office:smarttags" w:element="metricconverter">
        <w:smartTagPr>
          <w:attr w:name="ProductID" w:val="1898 г"/>
        </w:smartTagPr>
        <w:r w:rsidRPr="00E74D99">
          <w:rPr>
            <w:sz w:val="26"/>
            <w:szCs w:val="26"/>
            <w:shd w:val="clear" w:color="auto" w:fill="FFFFFF"/>
          </w:rPr>
          <w:t>1898 г</w:t>
        </w:r>
      </w:smartTag>
      <w:r w:rsidRPr="00E74D99">
        <w:rPr>
          <w:sz w:val="26"/>
          <w:szCs w:val="26"/>
          <w:shd w:val="clear" w:color="auto" w:fill="FFFFFF"/>
        </w:rPr>
        <w:t>.</w:t>
      </w:r>
      <w:r w:rsidRPr="00E74D99">
        <w:rPr>
          <w:sz w:val="26"/>
          <w:szCs w:val="26"/>
        </w:rPr>
        <w:t xml:space="preserve">, основанное на материалах историко-архивных изысканий и результатах натурных исследований. </w:t>
      </w:r>
    </w:p>
    <w:p w:rsidR="00E74D99" w:rsidRPr="00E74D99" w:rsidRDefault="00E74D99" w:rsidP="00E74D99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E74D99">
        <w:rPr>
          <w:b/>
          <w:sz w:val="26"/>
          <w:szCs w:val="26"/>
        </w:rPr>
        <w:t>Лестницы внутренние</w:t>
      </w:r>
      <w:r w:rsidRPr="00E74D9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 период перестройки здания </w:t>
      </w:r>
      <w:r w:rsidRPr="00E74D99">
        <w:rPr>
          <w:sz w:val="26"/>
          <w:szCs w:val="26"/>
        </w:rPr>
        <w:t xml:space="preserve">– </w:t>
      </w:r>
      <w:smartTag w:uri="urn:schemas-microsoft-com:office:smarttags" w:element="metricconverter">
        <w:smartTagPr>
          <w:attr w:name="ProductID" w:val="1898 г"/>
        </w:smartTagPr>
        <w:r w:rsidRPr="00E74D99">
          <w:rPr>
            <w:sz w:val="26"/>
            <w:szCs w:val="26"/>
            <w:shd w:val="clear" w:color="auto" w:fill="FFFFFF"/>
          </w:rPr>
          <w:t>1898 г</w:t>
        </w:r>
      </w:smartTag>
      <w:r w:rsidRPr="00E74D99">
        <w:rPr>
          <w:sz w:val="26"/>
          <w:szCs w:val="26"/>
          <w:shd w:val="clear" w:color="auto" w:fill="FFFFFF"/>
        </w:rPr>
        <w:t>.</w:t>
      </w:r>
      <w:r w:rsidRPr="00E74D99">
        <w:rPr>
          <w:sz w:val="26"/>
          <w:szCs w:val="26"/>
        </w:rPr>
        <w:t xml:space="preserve">, </w:t>
      </w:r>
      <w:r>
        <w:rPr>
          <w:sz w:val="26"/>
          <w:szCs w:val="26"/>
        </w:rPr>
        <w:t>включая их </w:t>
      </w:r>
      <w:r w:rsidRPr="00E74D99">
        <w:rPr>
          <w:sz w:val="26"/>
          <w:szCs w:val="26"/>
        </w:rPr>
        <w:t xml:space="preserve">местоположение, материал, размеры, </w:t>
      </w:r>
      <w:r>
        <w:rPr>
          <w:sz w:val="26"/>
          <w:szCs w:val="26"/>
        </w:rPr>
        <w:t>конструкцию, профиль ступеней и </w:t>
      </w:r>
      <w:r w:rsidRPr="00E74D99">
        <w:rPr>
          <w:sz w:val="26"/>
          <w:szCs w:val="26"/>
        </w:rPr>
        <w:t xml:space="preserve">ограждение. </w:t>
      </w:r>
    </w:p>
    <w:p w:rsidR="00E74D99" w:rsidRPr="00E74D99" w:rsidRDefault="00E74D99" w:rsidP="00E74D99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-24" w:firstLine="0"/>
        <w:jc w:val="both"/>
        <w:rPr>
          <w:sz w:val="26"/>
          <w:szCs w:val="26"/>
        </w:rPr>
      </w:pPr>
      <w:r w:rsidRPr="00E74D99">
        <w:rPr>
          <w:b/>
          <w:sz w:val="26"/>
          <w:szCs w:val="26"/>
        </w:rPr>
        <w:t>Сохранившиеся оконные заполнения,</w:t>
      </w:r>
      <w:r w:rsidRPr="00E74D99">
        <w:rPr>
          <w:sz w:val="26"/>
          <w:szCs w:val="26"/>
        </w:rPr>
        <w:t xml:space="preserve"> включая: коробки, профильные подоконные доски и рамы их конструкция, материал (дерево), габариты и форма (лучковые, прямоугольные), профиль и рисунок переплёта оконных рам. Деревянные двери (коробка, полотно и обрамление) включая: наружные двери (двухстворчатая филёнчатая, дощатая на шпонках). Первоначальный вид внутренних дверей.</w:t>
      </w:r>
    </w:p>
    <w:p w:rsidR="00E74D99" w:rsidRPr="00E74D99" w:rsidRDefault="00E74D99" w:rsidP="00E74D99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proofErr w:type="gramStart"/>
      <w:r w:rsidRPr="00E74D99">
        <w:rPr>
          <w:b/>
          <w:sz w:val="26"/>
          <w:szCs w:val="26"/>
        </w:rPr>
        <w:t>Сохранившаяся пространственно-планировочная структура интерьеров</w:t>
      </w:r>
      <w:r w:rsidRPr="00E74D99">
        <w:rPr>
          <w:sz w:val="26"/>
          <w:szCs w:val="26"/>
        </w:rPr>
        <w:t xml:space="preserve"> здания в габаритах капитальных несущих к</w:t>
      </w:r>
      <w:r w:rsidR="009C4199">
        <w:rPr>
          <w:sz w:val="26"/>
          <w:szCs w:val="26"/>
        </w:rPr>
        <w:t>онструкций стен и перекрытий на </w:t>
      </w:r>
      <w:r w:rsidRPr="00E74D99">
        <w:rPr>
          <w:sz w:val="26"/>
          <w:szCs w:val="26"/>
        </w:rPr>
        <w:t xml:space="preserve">период перестройки здания – </w:t>
      </w:r>
      <w:smartTag w:uri="urn:schemas-microsoft-com:office:smarttags" w:element="metricconverter">
        <w:smartTagPr>
          <w:attr w:name="ProductID" w:val="1898 г"/>
        </w:smartTagPr>
        <w:r w:rsidRPr="00E74D99">
          <w:rPr>
            <w:sz w:val="26"/>
            <w:szCs w:val="26"/>
            <w:shd w:val="clear" w:color="auto" w:fill="FFFFFF"/>
          </w:rPr>
          <w:t>1898 г</w:t>
        </w:r>
      </w:smartTag>
      <w:r w:rsidRPr="00E74D99">
        <w:rPr>
          <w:sz w:val="26"/>
          <w:szCs w:val="26"/>
          <w:shd w:val="clear" w:color="auto" w:fill="FFFFFF"/>
        </w:rPr>
        <w:t>.</w:t>
      </w:r>
      <w:r w:rsidRPr="00E74D99">
        <w:rPr>
          <w:sz w:val="26"/>
          <w:szCs w:val="26"/>
        </w:rPr>
        <w:t>, вкл</w:t>
      </w:r>
      <w:r w:rsidR="009C4199">
        <w:rPr>
          <w:sz w:val="26"/>
          <w:szCs w:val="26"/>
        </w:rPr>
        <w:t>ючая: первоначальные габариты и </w:t>
      </w:r>
      <w:r w:rsidRPr="00E74D99">
        <w:rPr>
          <w:sz w:val="26"/>
          <w:szCs w:val="26"/>
        </w:rPr>
        <w:t>форму дверных проёмов (прямоугольные) во всех помещениях здания.</w:t>
      </w:r>
      <w:proofErr w:type="gramEnd"/>
      <w:r w:rsidRPr="00E74D99">
        <w:rPr>
          <w:sz w:val="26"/>
          <w:szCs w:val="26"/>
        </w:rPr>
        <w:t xml:space="preserve"> Планировочная структура здания с анфиладной системой расположения помещений. </w:t>
      </w:r>
    </w:p>
    <w:p w:rsidR="00E74D99" w:rsidRPr="00E74D99" w:rsidRDefault="00E74D99" w:rsidP="00E74D99">
      <w:pPr>
        <w:numPr>
          <w:ilvl w:val="0"/>
          <w:numId w:val="2"/>
        </w:numPr>
        <w:tabs>
          <w:tab w:val="clear" w:pos="1353"/>
          <w:tab w:val="num" w:pos="567"/>
        </w:tabs>
        <w:autoSpaceDE w:val="0"/>
        <w:autoSpaceDN w:val="0"/>
        <w:ind w:left="-24" w:right="-24" w:firstLine="0"/>
        <w:jc w:val="both"/>
        <w:rPr>
          <w:sz w:val="26"/>
          <w:szCs w:val="26"/>
        </w:rPr>
      </w:pPr>
      <w:r w:rsidRPr="00E74D99">
        <w:rPr>
          <w:b/>
          <w:sz w:val="26"/>
          <w:szCs w:val="26"/>
        </w:rPr>
        <w:t>Конструкция и материал стен, перекрытий, фундаментов</w:t>
      </w:r>
      <w:r w:rsidRPr="00E74D99">
        <w:rPr>
          <w:sz w:val="26"/>
          <w:szCs w:val="26"/>
        </w:rPr>
        <w:t xml:space="preserve"> на период перестройки здания – </w:t>
      </w:r>
      <w:smartTag w:uri="urn:schemas-microsoft-com:office:smarttags" w:element="metricconverter">
        <w:smartTagPr>
          <w:attr w:name="ProductID" w:val="1898 г"/>
        </w:smartTagPr>
        <w:r w:rsidRPr="00E74D99">
          <w:rPr>
            <w:sz w:val="26"/>
            <w:szCs w:val="26"/>
            <w:shd w:val="clear" w:color="auto" w:fill="FFFFFF"/>
          </w:rPr>
          <w:t>1898 г</w:t>
        </w:r>
      </w:smartTag>
      <w:r w:rsidRPr="00E74D99">
        <w:rPr>
          <w:sz w:val="26"/>
          <w:szCs w:val="26"/>
          <w:shd w:val="clear" w:color="auto" w:fill="FFFFFF"/>
        </w:rPr>
        <w:t>.</w:t>
      </w:r>
      <w:r w:rsidRPr="00E74D99">
        <w:rPr>
          <w:sz w:val="26"/>
          <w:szCs w:val="26"/>
        </w:rPr>
        <w:t>, включая: ленточные бутовые фундаменты, кирпичные стены цокольного этажа, бревенчатые стены сруба, рубленные в «лапу». Перекрытия – плоские по балкам. А также конструкция деревянной пристройки южного фасада.</w:t>
      </w:r>
    </w:p>
    <w:p w:rsidR="003515DF" w:rsidRPr="00E74D99" w:rsidRDefault="00E74D99" w:rsidP="00E74D99">
      <w:pPr>
        <w:numPr>
          <w:ilvl w:val="0"/>
          <w:numId w:val="2"/>
        </w:numPr>
        <w:tabs>
          <w:tab w:val="clear" w:pos="1353"/>
          <w:tab w:val="left" w:pos="567"/>
        </w:tabs>
        <w:autoSpaceDE w:val="0"/>
        <w:autoSpaceDN w:val="0"/>
        <w:ind w:left="-24" w:firstLine="0"/>
        <w:jc w:val="both"/>
        <w:rPr>
          <w:sz w:val="26"/>
          <w:szCs w:val="26"/>
        </w:rPr>
      </w:pPr>
      <w:r w:rsidRPr="00E74D99">
        <w:rPr>
          <w:b/>
          <w:sz w:val="26"/>
          <w:szCs w:val="26"/>
        </w:rPr>
        <w:t>Сохранившиеся печи</w:t>
      </w:r>
      <w:r w:rsidRPr="00E74D99">
        <w:rPr>
          <w:sz w:val="26"/>
          <w:szCs w:val="26"/>
        </w:rPr>
        <w:t xml:space="preserve"> их местоположение, форма, размеры, материал, конструкция и декоративное оформление. Сохр</w:t>
      </w:r>
      <w:r w:rsidR="009C4199">
        <w:rPr>
          <w:sz w:val="26"/>
          <w:szCs w:val="26"/>
        </w:rPr>
        <w:t>анившиеся задвижки, поддувала и </w:t>
      </w:r>
      <w:r w:rsidRPr="00E74D99">
        <w:rPr>
          <w:sz w:val="26"/>
          <w:szCs w:val="26"/>
        </w:rPr>
        <w:t>печные дверцы их местоположение, материал, форма и декоративное оформление.</w:t>
      </w:r>
    </w:p>
    <w:sectPr w:rsidR="003515DF" w:rsidRPr="00E74D99" w:rsidSect="0083770D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709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D99" w:rsidRDefault="00E74D99">
      <w:r>
        <w:separator/>
      </w:r>
    </w:p>
  </w:endnote>
  <w:endnote w:type="continuationSeparator" w:id="1">
    <w:p w:rsidR="00E74D99" w:rsidRDefault="00E74D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99" w:rsidRDefault="00E74D99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99" w:rsidRDefault="00E74D9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99" w:rsidRDefault="00E74D99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C4199">
      <w:rPr>
        <w:rStyle w:val="a6"/>
        <w:noProof/>
      </w:rPr>
      <w:t>2</w:t>
    </w:r>
    <w:r>
      <w:rPr>
        <w:rStyle w:val="a6"/>
      </w:rPr>
      <w:fldChar w:fldCharType="end"/>
    </w:r>
  </w:p>
  <w:p w:rsidR="00E74D99" w:rsidRDefault="00E74D9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D99" w:rsidRDefault="00E74D99">
      <w:r>
        <w:separator/>
      </w:r>
    </w:p>
  </w:footnote>
  <w:footnote w:type="continuationSeparator" w:id="1">
    <w:p w:rsidR="00E74D99" w:rsidRDefault="00E74D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99" w:rsidRDefault="00E74D99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74D99" w:rsidRDefault="00E74D9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99" w:rsidRPr="00855067" w:rsidRDefault="00E74D99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E74D99" w:rsidRPr="00386933" w:rsidTr="00657FF0">
      <w:trPr>
        <w:trHeight w:val="567"/>
      </w:trPr>
      <w:tc>
        <w:tcPr>
          <w:tcW w:w="9356" w:type="dxa"/>
        </w:tcPr>
        <w:p w:rsidR="00E74D99" w:rsidRPr="001F0845" w:rsidRDefault="00E74D99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E74D99" w:rsidRPr="001F0845" w:rsidRDefault="00E74D99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E74D99" w:rsidRPr="00386933" w:rsidTr="00657FF0">
      <w:trPr>
        <w:trHeight w:val="567"/>
      </w:trPr>
      <w:tc>
        <w:tcPr>
          <w:tcW w:w="9356" w:type="dxa"/>
        </w:tcPr>
        <w:p w:rsidR="00E74D99" w:rsidRPr="00386933" w:rsidRDefault="00E74D99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E74D99" w:rsidRPr="00B6540F" w:rsidRDefault="00E74D99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2">
    <w:nsid w:val="09F53E20"/>
    <w:multiLevelType w:val="hybridMultilevel"/>
    <w:tmpl w:val="48206A3A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">
    <w:nsid w:val="0C584A32"/>
    <w:multiLevelType w:val="multilevel"/>
    <w:tmpl w:val="5A169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57E8A"/>
    <w:multiLevelType w:val="hybridMultilevel"/>
    <w:tmpl w:val="A800B170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6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>
    <w:nsid w:val="143860CB"/>
    <w:multiLevelType w:val="hybridMultilevel"/>
    <w:tmpl w:val="5B927BE4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8">
    <w:nsid w:val="144A117C"/>
    <w:multiLevelType w:val="hybridMultilevel"/>
    <w:tmpl w:val="C7E63CA8"/>
    <w:lvl w:ilvl="0" w:tplc="72688188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B43D5B"/>
    <w:multiLevelType w:val="multilevel"/>
    <w:tmpl w:val="0748C8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</w:abstractNum>
  <w:abstractNum w:abstractNumId="10">
    <w:nsid w:val="19CF4429"/>
    <w:multiLevelType w:val="hybridMultilevel"/>
    <w:tmpl w:val="1F5C5E98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1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F65211"/>
    <w:multiLevelType w:val="hybridMultilevel"/>
    <w:tmpl w:val="323819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2F0E6C0B"/>
    <w:multiLevelType w:val="multilevel"/>
    <w:tmpl w:val="3618BB98"/>
    <w:lvl w:ilvl="0">
      <w:start w:val="1"/>
      <w:numFmt w:val="decimal"/>
      <w:lvlText w:val="1.%1."/>
      <w:lvlJc w:val="left"/>
      <w:pPr>
        <w:tabs>
          <w:tab w:val="num" w:pos="1353"/>
        </w:tabs>
        <w:ind w:left="1353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16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387E761C"/>
    <w:multiLevelType w:val="hybridMultilevel"/>
    <w:tmpl w:val="CF08013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324BCD"/>
    <w:multiLevelType w:val="multilevel"/>
    <w:tmpl w:val="5F34AFD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58F510F"/>
    <w:multiLevelType w:val="hybridMultilevel"/>
    <w:tmpl w:val="EA28BF6E"/>
    <w:lvl w:ilvl="0" w:tplc="5FE663A2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1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3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9981691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496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6" w:hanging="1800"/>
      </w:pPr>
      <w:rPr>
        <w:rFonts w:hint="default"/>
      </w:rPr>
    </w:lvl>
  </w:abstractNum>
  <w:abstractNum w:abstractNumId="25">
    <w:nsid w:val="4F42549E"/>
    <w:multiLevelType w:val="multilevel"/>
    <w:tmpl w:val="FBF0CD08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4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56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8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807" w:hanging="1800"/>
      </w:pPr>
      <w:rPr>
        <w:rFonts w:cs="Times New Roman" w:hint="default"/>
      </w:rPr>
    </w:lvl>
  </w:abstractNum>
  <w:abstractNum w:abstractNumId="26">
    <w:nsid w:val="4FD44226"/>
    <w:multiLevelType w:val="hybridMultilevel"/>
    <w:tmpl w:val="F4807BFA"/>
    <w:lvl w:ilvl="0" w:tplc="D5AA73FE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633E177E"/>
    <w:multiLevelType w:val="hybridMultilevel"/>
    <w:tmpl w:val="E708B816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6D12C3"/>
    <w:multiLevelType w:val="hybridMultilevel"/>
    <w:tmpl w:val="C96E3C62"/>
    <w:lvl w:ilvl="0" w:tplc="F61E75EA">
      <w:start w:val="1"/>
      <w:numFmt w:val="decimal"/>
      <w:lvlText w:val="4.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36C429B"/>
    <w:multiLevelType w:val="hybridMultilevel"/>
    <w:tmpl w:val="E9A4CF66"/>
    <w:lvl w:ilvl="0" w:tplc="D48EE0A6">
      <w:start w:val="1"/>
      <w:numFmt w:val="decimal"/>
      <w:lvlText w:val="1.%1.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F373894"/>
    <w:multiLevelType w:val="hybridMultilevel"/>
    <w:tmpl w:val="839C8056"/>
    <w:lvl w:ilvl="0" w:tplc="5FE663A2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32"/>
  </w:num>
  <w:num w:numId="2">
    <w:abstractNumId w:val="1"/>
  </w:num>
  <w:num w:numId="3">
    <w:abstractNumId w:val="19"/>
  </w:num>
  <w:num w:numId="4">
    <w:abstractNumId w:val="23"/>
  </w:num>
  <w:num w:numId="5">
    <w:abstractNumId w:val="30"/>
  </w:num>
  <w:num w:numId="6">
    <w:abstractNumId w:val="14"/>
  </w:num>
  <w:num w:numId="7">
    <w:abstractNumId w:val="27"/>
  </w:num>
  <w:num w:numId="8">
    <w:abstractNumId w:val="16"/>
  </w:num>
  <w:num w:numId="9">
    <w:abstractNumId w:val="18"/>
  </w:num>
  <w:num w:numId="10">
    <w:abstractNumId w:val="20"/>
  </w:num>
  <w:num w:numId="11">
    <w:abstractNumId w:val="4"/>
  </w:num>
  <w:num w:numId="12">
    <w:abstractNumId w:val="11"/>
  </w:num>
  <w:num w:numId="13">
    <w:abstractNumId w:val="6"/>
  </w:num>
  <w:num w:numId="14">
    <w:abstractNumId w:val="12"/>
  </w:num>
  <w:num w:numId="15">
    <w:abstractNumId w:val="25"/>
  </w:num>
  <w:num w:numId="16">
    <w:abstractNumId w:val="9"/>
  </w:num>
  <w:num w:numId="17">
    <w:abstractNumId w:val="3"/>
  </w:num>
  <w:num w:numId="18">
    <w:abstractNumId w:val="21"/>
  </w:num>
  <w:num w:numId="19">
    <w:abstractNumId w:val="26"/>
  </w:num>
  <w:num w:numId="20">
    <w:abstractNumId w:val="8"/>
  </w:num>
  <w:num w:numId="21">
    <w:abstractNumId w:val="31"/>
  </w:num>
  <w:num w:numId="22">
    <w:abstractNumId w:val="13"/>
  </w:num>
  <w:num w:numId="23">
    <w:abstractNumId w:val="15"/>
  </w:num>
  <w:num w:numId="24">
    <w:abstractNumId w:val="29"/>
  </w:num>
  <w:num w:numId="25">
    <w:abstractNumId w:val="5"/>
  </w:num>
  <w:num w:numId="26">
    <w:abstractNumId w:val="24"/>
  </w:num>
  <w:num w:numId="27">
    <w:abstractNumId w:val="7"/>
  </w:num>
  <w:num w:numId="28">
    <w:abstractNumId w:val="28"/>
  </w:num>
  <w:num w:numId="29">
    <w:abstractNumId w:val="17"/>
  </w:num>
  <w:num w:numId="30">
    <w:abstractNumId w:val="2"/>
  </w:num>
  <w:num w:numId="31">
    <w:abstractNumId w:val="10"/>
  </w:num>
  <w:num w:numId="32">
    <w:abstractNumId w:val="33"/>
  </w:num>
  <w:num w:numId="33">
    <w:abstractNumId w:val="2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107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393"/>
    <w:rsid w:val="00233A82"/>
    <w:rsid w:val="00233F0E"/>
    <w:rsid w:val="0023419E"/>
    <w:rsid w:val="00237045"/>
    <w:rsid w:val="00237D90"/>
    <w:rsid w:val="002402D4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2EFD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15DF"/>
    <w:rsid w:val="00355F2B"/>
    <w:rsid w:val="00361968"/>
    <w:rsid w:val="0036221D"/>
    <w:rsid w:val="003630CF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2A37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10DA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36D66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667E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14F5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1FA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6F66F5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4A99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50EF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770D"/>
    <w:rsid w:val="0084164C"/>
    <w:rsid w:val="00841D08"/>
    <w:rsid w:val="00843769"/>
    <w:rsid w:val="008466F6"/>
    <w:rsid w:val="00846864"/>
    <w:rsid w:val="00853864"/>
    <w:rsid w:val="00855067"/>
    <w:rsid w:val="00856754"/>
    <w:rsid w:val="008610AA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25C4F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C4199"/>
    <w:rsid w:val="009D0824"/>
    <w:rsid w:val="009D2C09"/>
    <w:rsid w:val="009D6A04"/>
    <w:rsid w:val="009D74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6D6D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AF5E3A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5BE4"/>
    <w:rsid w:val="00BE6CB4"/>
    <w:rsid w:val="00BE7859"/>
    <w:rsid w:val="00BF11C8"/>
    <w:rsid w:val="00BF1AEA"/>
    <w:rsid w:val="00BF1F7A"/>
    <w:rsid w:val="00BF3FF6"/>
    <w:rsid w:val="00BF6583"/>
    <w:rsid w:val="00BF7F07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373A9"/>
    <w:rsid w:val="00C413BE"/>
    <w:rsid w:val="00C424EA"/>
    <w:rsid w:val="00C459CD"/>
    <w:rsid w:val="00C46618"/>
    <w:rsid w:val="00C50216"/>
    <w:rsid w:val="00C5063F"/>
    <w:rsid w:val="00C5070A"/>
    <w:rsid w:val="00C50C69"/>
    <w:rsid w:val="00C5287F"/>
    <w:rsid w:val="00C645ED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4D99"/>
    <w:rsid w:val="00E75180"/>
    <w:rsid w:val="00E778D4"/>
    <w:rsid w:val="00E80A9F"/>
    <w:rsid w:val="00E85EE8"/>
    <w:rsid w:val="00E862D2"/>
    <w:rsid w:val="00E878D3"/>
    <w:rsid w:val="00E92EDA"/>
    <w:rsid w:val="00E93D91"/>
    <w:rsid w:val="00E94D2B"/>
    <w:rsid w:val="00E953A7"/>
    <w:rsid w:val="00EA48E4"/>
    <w:rsid w:val="00EB1F9B"/>
    <w:rsid w:val="00EB6E4A"/>
    <w:rsid w:val="00EB76B8"/>
    <w:rsid w:val="00EC04DF"/>
    <w:rsid w:val="00EC1B5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4745"/>
    <w:rsid w:val="00F56755"/>
    <w:rsid w:val="00F578D9"/>
    <w:rsid w:val="00F57B57"/>
    <w:rsid w:val="00F63A7B"/>
    <w:rsid w:val="00F64729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15D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</TotalTime>
  <Pages>3</Pages>
  <Words>917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7675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pev</dc:creator>
  <cp:keywords/>
  <dc:description/>
  <cp:lastModifiedBy>Кожуркова Татьяна Борисовна</cp:lastModifiedBy>
  <cp:revision>3</cp:revision>
  <cp:lastPrinted>2016-11-14T04:25:00Z</cp:lastPrinted>
  <dcterms:created xsi:type="dcterms:W3CDTF">2016-11-20T16:47:00Z</dcterms:created>
  <dcterms:modified xsi:type="dcterms:W3CDTF">2016-11-20T16:56:00Z</dcterms:modified>
</cp:coreProperties>
</file>