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403" w:rsidRPr="0028123C" w:rsidRDefault="00D30403" w:rsidP="00D30403">
      <w:pPr>
        <w:widowControl w:val="0"/>
        <w:spacing w:line="0" w:lineRule="atLeast"/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04.05.2026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16</w:t>
      </w:r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а</w:t>
      </w:r>
    </w:p>
    <w:p w:rsidR="00D30403" w:rsidRDefault="00D30403" w:rsidP="00D30403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D30403" w:rsidRDefault="00D30403" w:rsidP="00D30403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A9596B" w:rsidRDefault="00D30403">
      <w:pPr>
        <w:ind w:firstLine="0"/>
        <w:contextualSpacing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>Томской области от 17.03.2022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82а</w:t>
      </w:r>
    </w:p>
    <w:p w:rsidR="00A9596B" w:rsidRDefault="00A9596B">
      <w:pPr>
        <w:contextualSpacing/>
        <w:jc w:val="center"/>
        <w:rPr>
          <w:rFonts w:ascii="PT Astra Serif" w:hAnsi="PT Astra Serif"/>
          <w:b/>
          <w:bCs/>
          <w:sz w:val="22"/>
          <w:szCs w:val="22"/>
        </w:rPr>
      </w:pPr>
    </w:p>
    <w:p w:rsidR="00A9596B" w:rsidRDefault="00A9596B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A9596B" w:rsidRDefault="00D30403">
      <w:pPr>
        <w:tabs>
          <w:tab w:val="left" w:pos="851"/>
          <w:tab w:val="left" w:pos="1134"/>
        </w:tabs>
        <w:contextualSpacing/>
        <w:jc w:val="both"/>
        <w:rPr>
          <w:rFonts w:ascii="PT Astra Serif" w:hAnsi="PT Astra Serif"/>
          <w:szCs w:val="26"/>
          <w:lang w:eastAsia="zh-CN"/>
        </w:rPr>
      </w:pPr>
      <w:r>
        <w:rPr>
          <w:rFonts w:ascii="PT Astra Serif" w:hAnsi="PT Astra Serif"/>
          <w:szCs w:val="26"/>
          <w:lang w:eastAsia="zh-CN"/>
        </w:rPr>
        <w:t>В соответствии с частью 5 статьи 20 Закона Томской области от 7 марта 2002 года №</w:t>
      </w:r>
      <w:r>
        <w:rPr>
          <w:rFonts w:ascii="PT Astra Serif" w:hAnsi="PT Astra Serif"/>
          <w:szCs w:val="26"/>
          <w:lang w:val="en-US" w:eastAsia="zh-CN"/>
        </w:rPr>
        <w:t> </w:t>
      </w:r>
      <w:r>
        <w:rPr>
          <w:rFonts w:ascii="PT Astra Serif" w:hAnsi="PT Astra Serif"/>
          <w:szCs w:val="26"/>
          <w:lang w:eastAsia="zh-CN"/>
        </w:rPr>
        <w:t>9-ОЗ «О нормативных правовых актах Томской области»</w:t>
      </w:r>
    </w:p>
    <w:p w:rsidR="00A9596B" w:rsidRDefault="00D30403">
      <w:pPr>
        <w:tabs>
          <w:tab w:val="left" w:pos="851"/>
          <w:tab w:val="left" w:pos="1134"/>
        </w:tabs>
        <w:contextualSpacing/>
        <w:jc w:val="both"/>
        <w:rPr>
          <w:rFonts w:ascii="PT Astra Serif" w:eastAsia="Calibri" w:hAnsi="PT Astra Serif"/>
          <w:szCs w:val="26"/>
        </w:rPr>
      </w:pPr>
      <w:r>
        <w:rPr>
          <w:rFonts w:ascii="PT Astra Serif" w:hAnsi="PT Astra Serif"/>
          <w:szCs w:val="26"/>
          <w:lang w:eastAsia="zh-CN"/>
        </w:rPr>
        <w:t xml:space="preserve">ПОСТАНОВЛЯЮ: 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Внести в постановление Администрации Томской области от 17.03.2022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82а «О мерах по реализации Закона Томской области «О разграничении полномочий органов государственной власти Томской области в сфере комплексного развития территорий» (Собрание законодате</w:t>
      </w:r>
      <w:r>
        <w:rPr>
          <w:rFonts w:ascii="PT Astra Serif" w:hAnsi="PT Astra Serif"/>
          <w:szCs w:val="26"/>
        </w:rPr>
        <w:t>льства Томской области, 2022,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4/1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(288), том 1) следующие изменения: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Дополнить пунктом 1-1 следующего содержания: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«1-1.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Определить порядок заключения договоров о комплексном развитии территории без проведения торгов между исполнительным органом Томско</w:t>
      </w:r>
      <w:r>
        <w:rPr>
          <w:rFonts w:ascii="PT Astra Serif" w:hAnsi="PT Astra Serif"/>
          <w:szCs w:val="26"/>
        </w:rPr>
        <w:t>й области, уполномоченным в области градостроительной деятельности, и правообладателями земельных участков и (или) расположенных на них объектов недвижимого имущества с учетом положений статьи 70 Градостроительного кодекса Российской Федерации согласно при</w:t>
      </w:r>
      <w:r>
        <w:rPr>
          <w:rFonts w:ascii="PT Astra Serif" w:hAnsi="PT Astra Serif"/>
          <w:szCs w:val="26"/>
        </w:rPr>
        <w:t>ложению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6 к настоящему постановлению.».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Порядке реализации решения о комплексном развитии территории жилой застройки в случаях, указанных в пунктах 2 и 3 части 2 статьи 66 Градостроительного кодекса Российской Федерации, установленном указанным пост</w:t>
      </w:r>
      <w:r>
        <w:rPr>
          <w:rFonts w:ascii="PT Astra Serif" w:hAnsi="PT Astra Serif"/>
          <w:szCs w:val="26"/>
        </w:rPr>
        <w:t>ановлением (приложение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1): 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подпункт 1) пункта 2 изложить в следующей редакции: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исполнительным органом Томской области, уполномоченным в области градостроительной деятельности (далее – уполномоченный орган), в случае самостоятельной реализации реш</w:t>
      </w:r>
      <w:r>
        <w:rPr>
          <w:rFonts w:ascii="PT Astra Serif" w:hAnsi="PT Astra Serif"/>
          <w:szCs w:val="26"/>
        </w:rPr>
        <w:t>ения о КРТ Томской областью;»;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пункт 3 изложить в следующей редакции: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случае если решение о</w:t>
      </w:r>
      <w:r>
        <w:rPr>
          <w:rFonts w:ascii="PT Astra Serif" w:hAnsi="PT Astra Serif"/>
          <w:szCs w:val="26"/>
        </w:rPr>
        <w:t xml:space="preserve"> КРТ принято главой местной администрации или уполномоченным органом при осуществлении полномочий органов местного самоуправления отдельных муниципальных образований Томской области, указанных в приложении к Закону Томской области от 27 декабря 2023 года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</w:t>
      </w:r>
      <w:r>
        <w:rPr>
          <w:rFonts w:ascii="PT Astra Serif" w:hAnsi="PT Astra Serif"/>
          <w:szCs w:val="26"/>
        </w:rPr>
        <w:t>области и исполнительными органами Томской области» (</w:t>
      </w:r>
      <w:r>
        <w:rPr>
          <w:rFonts w:ascii="PT Astra Serif" w:hAnsi="PT Astra Serif"/>
          <w:szCs w:val="26"/>
        </w:rPr>
        <w:t>далее – Закон Томской области от 27.12.2023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126-ОЗ), реализация решения о КРТ осуществляется: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уполномоченным органом местного самоуправления муниципального образования Томской области (далее – уполномоченный орган местного самоуправления); 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уполном</w:t>
      </w:r>
      <w:r>
        <w:rPr>
          <w:rFonts w:ascii="PT Astra Serif" w:hAnsi="PT Astra Serif"/>
          <w:szCs w:val="26"/>
        </w:rPr>
        <w:t>оченным органом;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лицом, заключившим договор о КРТ;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оператором комплексного развития, определенным Администрацией Томской области.»;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пункт 6 изложить в следующей редакции: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«6.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Торги проводятся в соответствии с требованиями статьи 69 Градостроительн</w:t>
      </w:r>
      <w:r>
        <w:rPr>
          <w:rFonts w:ascii="PT Astra Serif" w:hAnsi="PT Astra Serif"/>
          <w:szCs w:val="26"/>
        </w:rPr>
        <w:t>ого кодекса Российской Федерации и постановления Правительства Российской Федерации от 04.05.2021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701, а также в соответствии с утвержденным постановлением Администрации Томской области порядком определения начальной цены торгов (конкурса или аукциона) н</w:t>
      </w:r>
      <w:r>
        <w:rPr>
          <w:rFonts w:ascii="PT Astra Serif" w:hAnsi="PT Astra Serif"/>
          <w:szCs w:val="26"/>
        </w:rPr>
        <w:t>а право заключения договора о комплексном развитии территории в случае, если решение о КРТ принято Администрацией Томской области или уполномоченным органом, или главой местной администрации.»;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пункт 9 изложить в следующей редакции: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«9.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Подготовка документации по планировке территории в целях реализации решения о КРТ осуществляется в порядке, установленном статьей 45 Градостроительного кодекса Российской Федерации: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лицом, заключившим договор о КРТ;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уполномоченным органом в случае са</w:t>
      </w:r>
      <w:r>
        <w:rPr>
          <w:rFonts w:ascii="PT Astra Serif" w:hAnsi="PT Astra Serif"/>
          <w:szCs w:val="26"/>
        </w:rPr>
        <w:t>мостоятельной реализации решения о КРТ Томской областью, а также в случае самостоятельной реализации решения о КРТ при осуществлении полномочий органов местного самоуправления отдельных муниципальных образований Томской области, указанных в приложении к За</w:t>
      </w:r>
      <w:r>
        <w:rPr>
          <w:rFonts w:ascii="PT Astra Serif" w:hAnsi="PT Astra Serif"/>
          <w:szCs w:val="26"/>
        </w:rPr>
        <w:t>кону Томской области от 27.12.2023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126-ОЗ;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оператором комплексного развития территории, определенным Администрацией Томской области;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уполномоченным органом местного самоуправления в случае самостоятельной реализации решения о КРТ муниципальным обра</w:t>
      </w:r>
      <w:r>
        <w:rPr>
          <w:rFonts w:ascii="PT Astra Serif" w:hAnsi="PT Astra Serif"/>
          <w:szCs w:val="26"/>
        </w:rPr>
        <w:t>зованием Томской области (за исключением муниципальных образований Томской области, указанных в приложении к Закону Томской области от 27.12.2023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126-ОЗ).»;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пункт 11 изложить в следующей редакции: 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«11.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Документация по планировке территории, подготовл</w:t>
      </w:r>
      <w:r>
        <w:rPr>
          <w:rFonts w:ascii="PT Astra Serif" w:hAnsi="PT Astra Serif"/>
          <w:szCs w:val="26"/>
        </w:rPr>
        <w:t>енная лицами, указанными в пункте 9 настоящего Порядка, направляется для утверждения в орган местного самоуправления муниципального образования Томской области, в границах которого расположена территория жилой застройки, а в случае, если территория жилой з</w:t>
      </w:r>
      <w:r>
        <w:rPr>
          <w:rFonts w:ascii="PT Astra Serif" w:hAnsi="PT Astra Serif"/>
          <w:szCs w:val="26"/>
        </w:rPr>
        <w:t>астройки расположена на землях муниципальных образований, указанных в приложении к Закону Томской области от 27.12.2023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126-ОЗ, в уполномоченный орган.»;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пункты 13 – 18 изложить в следующей редакции: 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«13.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Лицо, заключившее договор о КРТ, в целях опре</w:t>
      </w:r>
      <w:r>
        <w:rPr>
          <w:rFonts w:ascii="PT Astra Serif" w:hAnsi="PT Astra Serif"/>
          <w:szCs w:val="26"/>
        </w:rPr>
        <w:t>деления содержания и последовательности этапов реализации решения о КРТ разрабатывает и направляет в уполномоченный орган или главе местной администрации, с которым заключен договор о КРТ: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не позднее 60 дней с даты заключения договора о КРТ – проект пла</w:t>
      </w:r>
      <w:r>
        <w:rPr>
          <w:rFonts w:ascii="PT Astra Serif" w:hAnsi="PT Astra Serif"/>
          <w:szCs w:val="26"/>
        </w:rPr>
        <w:t xml:space="preserve">на-графика исполнения обязательств, предусмотренных частью 6 статьи 68 </w:t>
      </w:r>
      <w:r>
        <w:rPr>
          <w:rFonts w:ascii="PT Astra Serif" w:hAnsi="PT Astra Serif"/>
          <w:szCs w:val="26"/>
        </w:rPr>
        <w:lastRenderedPageBreak/>
        <w:t>Градостроительного кодекса Российской Федерации (далее – план-график возмещения);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не позднее 60 дней с даты утверждения документации по планировке территории: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проект плана-графика реализации КРТ, содержащий этапы и максимальные сроки осуществления строительства, реконструкции, сноса каждого из объектов капитального строительства, предусмотренных документацией по планировке территории и включенных в решение о ком</w:t>
      </w:r>
      <w:r>
        <w:rPr>
          <w:rFonts w:ascii="PT Astra Serif" w:hAnsi="PT Astra Serif"/>
          <w:szCs w:val="26"/>
        </w:rPr>
        <w:t>плексном развитии территории жилой застройки, этапов и максимальных сроков строительства, реконструкции необходимых для функционирования таких объектов и обеспечения жизнедеятельности человека каждого из объектов коммунальной, транспортной, социальной инфр</w:t>
      </w:r>
      <w:r>
        <w:rPr>
          <w:rFonts w:ascii="PT Astra Serif" w:hAnsi="PT Astra Serif"/>
          <w:szCs w:val="26"/>
        </w:rPr>
        <w:t>аструктур, предусмотренных документацией по планировке территории, иных объектов, предусмотренных документацией по планировке территории;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проект плана-графика благоустройства территории, подлежащей комплексному развитию.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14.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Уполномоченный орган, глава </w:t>
      </w:r>
      <w:r>
        <w:rPr>
          <w:rFonts w:ascii="PT Astra Serif" w:hAnsi="PT Astra Serif"/>
          <w:szCs w:val="26"/>
        </w:rPr>
        <w:t>местной администрации рассматривают план-график возмещения на предмет соответствия решению о КРТ, договору о КРТ.</w:t>
      </w:r>
    </w:p>
    <w:p w:rsidR="00A9596B" w:rsidRDefault="00D30403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если территория жилой застройки расположена на землях муниципальных образований, указанных в приложении к Закону Томской области от 2</w:t>
      </w:r>
      <w:r>
        <w:rPr>
          <w:rFonts w:ascii="PT Astra Serif" w:hAnsi="PT Astra Serif"/>
          <w:sz w:val="26"/>
          <w:szCs w:val="26"/>
        </w:rPr>
        <w:t>7.12.2023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126-ОЗ, уполномоченный орган направляет в орган местного самоуправления план-график возмещения для согласования плана-графика возмещения в порядке, установленном правовым актом уполномоченного органа (в части мероприятий и сроков в отношении: ж</w:t>
      </w:r>
      <w:r>
        <w:rPr>
          <w:rFonts w:ascii="PT Astra Serif" w:hAnsi="PT Astra Serif"/>
          <w:sz w:val="26"/>
          <w:szCs w:val="26"/>
        </w:rPr>
        <w:t>илых помещений в многоквартирных домах, признанных аварийными и подлежащими сносу или реконструкции, и жилых помещений, предоставленных по договорам социального найма, договорам найма жилых помещений жилищного фонда социального использования, в многокварти</w:t>
      </w:r>
      <w:r>
        <w:rPr>
          <w:rFonts w:ascii="PT Astra Serif" w:hAnsi="PT Astra Serif"/>
          <w:sz w:val="26"/>
          <w:szCs w:val="26"/>
        </w:rPr>
        <w:t>рных домах, которые не признаны аварийными и подлежащими сносу или реконструкции и которые соответствуют критериям, установленным нормативным правовым актом субъекта Российской Федерации).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случае непоступления информации от органа местного самоуправления</w:t>
      </w:r>
      <w:r>
        <w:rPr>
          <w:rFonts w:ascii="PT Astra Serif" w:hAnsi="PT Astra Serif"/>
          <w:szCs w:val="26"/>
        </w:rPr>
        <w:t xml:space="preserve"> о согласовании или отказе в согласовании плана-графика возмещения в сроки, установленные правовым актом уполномоченного органа, план-график возмещения считается согласованным органом местного самоуправления. 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Глава местной администрации принимает решение </w:t>
      </w:r>
      <w:r>
        <w:rPr>
          <w:rFonts w:ascii="PT Astra Serif" w:hAnsi="PT Astra Serif"/>
          <w:szCs w:val="26"/>
        </w:rPr>
        <w:t>об отказе в утверждении плана-графика возмещения в следующих случаях: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несоответствие плана-графика возмещения решению о КРТ; 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несоответствие плана-графика возмещения договору о КРТ; 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несоответствие плана-графика возмещения требованиям действующего</w:t>
      </w:r>
      <w:r>
        <w:rPr>
          <w:rFonts w:ascii="PT Astra Serif" w:hAnsi="PT Astra Serif"/>
          <w:szCs w:val="26"/>
        </w:rPr>
        <w:t xml:space="preserve"> законодательства по обеспечению жилищных и имущественных прав собственников жилых помещений и нанимателей жилых помещений по договорам социального найма, договорам найма жилых помещений жилищного фонда социального использования. 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Уполномоченный орган прин</w:t>
      </w:r>
      <w:r>
        <w:rPr>
          <w:rFonts w:ascii="PT Astra Serif" w:hAnsi="PT Astra Serif"/>
          <w:szCs w:val="26"/>
        </w:rPr>
        <w:t>имает решение об отказе в утверждении плана-графика возмещения в следующих случаях: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несоответствие плана-графика возмещения решению о КРТ; 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2)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несоответствие плана-графика возмещения договору о КРТ; 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отказ органа местного самоуправления, указанного в</w:t>
      </w:r>
      <w:r>
        <w:rPr>
          <w:rFonts w:ascii="PT Astra Serif" w:hAnsi="PT Astra Serif"/>
          <w:szCs w:val="26"/>
        </w:rPr>
        <w:t xml:space="preserve"> абзаце втором настоящего пункта, в согласовании плана-графика возмещения. 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Уполномоченный орган, глава местной администрации направляют решение об отказе в утверждении плана-графика возмещения лицу, заключившему договор о КРТ, в течение двух рабочих дней </w:t>
      </w:r>
      <w:r>
        <w:rPr>
          <w:rFonts w:ascii="PT Astra Serif" w:hAnsi="PT Astra Serif"/>
          <w:szCs w:val="26"/>
        </w:rPr>
        <w:t>со дня принятия решения об отказе в утверждении плана-графика возмещения заказным письмом с уведомлением о вручении.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Лицо, заключившее договор о КРТ, представляет проект плана-графика возмещения с устраненными замечаниями в течение 10 рабочих дней с даты получения решения об отказе в утверждении плана-графика возмещения. 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 отсутствии оснований для отказа в утверждении</w:t>
      </w:r>
      <w:r>
        <w:rPr>
          <w:rFonts w:ascii="PT Astra Serif" w:hAnsi="PT Astra Serif"/>
          <w:szCs w:val="26"/>
        </w:rPr>
        <w:t xml:space="preserve"> плана-графика возмещения, предусмотренных настоящим пунктом, уполномоченный орган, глава местной администрации в течение 20 рабочих дней с даты поступления утверждают план-график возмещения и направляют один экземпляр утвержденного плана-графика возмещени</w:t>
      </w:r>
      <w:r>
        <w:rPr>
          <w:rFonts w:ascii="PT Astra Serif" w:hAnsi="PT Astra Serif"/>
          <w:szCs w:val="26"/>
        </w:rPr>
        <w:t>я лицу, заключившему договор о КРТ.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15.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Уполномоченный орган, глава местной администрации в течение 20 рабочих дней с даты поступления утверждают план-график реализации КРТ в случае соответствия плана-графика реализации КРТ решению о КРТ, договору о КРТ, у</w:t>
      </w:r>
      <w:r>
        <w:rPr>
          <w:rFonts w:ascii="PT Astra Serif" w:hAnsi="PT Astra Serif"/>
          <w:szCs w:val="26"/>
        </w:rPr>
        <w:t>твержденной документации по планировке территории и направляют один экземпляр утвержденного плана-графика реализации КРТ лицу, заключившему договор о КРТ, или принимают решение об отказе в утверждении плана-графика реализации КРТ в случае несоответствия пл</w:t>
      </w:r>
      <w:r>
        <w:rPr>
          <w:rFonts w:ascii="PT Astra Serif" w:hAnsi="PT Astra Serif"/>
          <w:szCs w:val="26"/>
        </w:rPr>
        <w:t xml:space="preserve">ана-графика реализации КРТ указанным в настоящем пункте документам. 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Уполномоченный орган, глава местной администрации направляют решение об отказе в утверждении плана-графика реализации КРТ лицу, заключившему договор о КРТ, в течение 2 рабочих дней со дня</w:t>
      </w:r>
      <w:r>
        <w:rPr>
          <w:rFonts w:ascii="PT Astra Serif" w:hAnsi="PT Astra Serif"/>
          <w:szCs w:val="26"/>
        </w:rPr>
        <w:t xml:space="preserve"> принятия решения об отказе в утверждении плана-графика реализации КРТ заказным письмом с уведомлением о вручении.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Лицо, заключившее договор о КРТ, представляет проект плана-графика реализации КРТ с устраненными замечаниями в течение 10 рабочих дней с даты</w:t>
      </w:r>
      <w:r>
        <w:rPr>
          <w:rFonts w:ascii="PT Astra Serif" w:hAnsi="PT Astra Serif"/>
          <w:szCs w:val="26"/>
        </w:rPr>
        <w:t xml:space="preserve"> получения решения об отказе в утверждении плана-графика реализации КРТ. 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16.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Уполномоченный орган, глава местной администрации в течение 20 рабочих дней с даты поступления утверждают план-график благоустройства территории, подлежащей комплексному развитию</w:t>
      </w:r>
      <w:r>
        <w:rPr>
          <w:rFonts w:ascii="PT Astra Serif" w:hAnsi="PT Astra Serif"/>
          <w:szCs w:val="26"/>
        </w:rPr>
        <w:t>, в случае соответствия плана-графика благоустройства территории, подлежащей комплексному развитию, решению о КРТ, договору о КРТ, утвержденной документации по планировке территории и направляют один экземпляр утвержденного плана-графика благоустройства те</w:t>
      </w:r>
      <w:r>
        <w:rPr>
          <w:rFonts w:ascii="PT Astra Serif" w:hAnsi="PT Astra Serif"/>
          <w:szCs w:val="26"/>
        </w:rPr>
        <w:t xml:space="preserve">рритории, подлежащей комплексному развитию, лицу, заключившему договор о КРТ, или отказывают в утверждении плана-графика благоустройства территории, подлежащей комплексному развитию, в случае несоответствия указанным в настоящем пункте документам. </w:t>
      </w:r>
    </w:p>
    <w:p w:rsidR="00A9596B" w:rsidRDefault="00D3040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Уполном</w:t>
      </w:r>
      <w:r>
        <w:rPr>
          <w:rFonts w:ascii="PT Astra Serif" w:hAnsi="PT Astra Serif"/>
          <w:szCs w:val="26"/>
        </w:rPr>
        <w:t>оченный орган, глава местной администрации направляют решение об отказе в утверждении плана-графика благоустройства территории, подлежащей комплексному развитию, лицу, заключившему договор о КРТ, в течение 2 рабочих дней со дня принятия решения об отказе в</w:t>
      </w:r>
      <w:r>
        <w:rPr>
          <w:rFonts w:ascii="PT Astra Serif" w:hAnsi="PT Astra Serif"/>
          <w:szCs w:val="26"/>
        </w:rPr>
        <w:t xml:space="preserve"> утверждении плана-графика благоустройства территории, подлежащей комплексному развитию, заказным письмом с уведомлением о вручении.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случае отказа в утверждении плана-графика благоустройства территории,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подлежащей комплексному развитию, лицо, заключившее</w:t>
      </w:r>
      <w:r>
        <w:rPr>
          <w:rFonts w:ascii="PT Astra Serif" w:hAnsi="PT Astra Serif"/>
          <w:szCs w:val="26"/>
        </w:rPr>
        <w:t xml:space="preserve"> договор о КРТ, представляет проект плана-графика благоустройства территории, подлежащей комплексному развитию, с устраненными замечаниями в течение 10 рабочих дней с даты получения отказа в утверждении плана-графика благоустройства территории, подлежащей </w:t>
      </w:r>
      <w:r>
        <w:rPr>
          <w:rFonts w:ascii="PT Astra Serif" w:hAnsi="PT Astra Serif"/>
          <w:szCs w:val="26"/>
        </w:rPr>
        <w:t>комплексному развитию.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17.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случае реализации решения о КРТ оператором комплексного развития территории, определенным Администрацией Томской области, планы-графики, указанные в пункте 13 настоящего Порядка, разрабатываются на основании предложений операто</w:t>
      </w:r>
      <w:r>
        <w:rPr>
          <w:rFonts w:ascii="PT Astra Serif" w:hAnsi="PT Astra Serif"/>
          <w:szCs w:val="26"/>
        </w:rPr>
        <w:t>ра комплексного развития территории, определенного Администрацией Томской области, и утверждаются уполномоченным органом в соответствии с пунктами 14 – 15 настоящего Порядка.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18.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При самостоятельной реализации решения о КРТ уполномоченным органом в случае осуществления полномочий органов местного самоуправления отдельных муниципальных образований Томской области, указанных в приложении к Закону Томской области от 27.12.2023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126-О</w:t>
      </w:r>
      <w:r>
        <w:rPr>
          <w:rFonts w:ascii="PT Astra Serif" w:hAnsi="PT Astra Serif"/>
          <w:szCs w:val="26"/>
        </w:rPr>
        <w:t>З, самостоятельной реализации решения о КРТ муниципальным образованием уполномоченный орган, орган местного самоуправления разрабатывают и утверждают планы-графики, предусмотренные пунктом 13 настоящего Порядка, не позднее 30 дней с даты утверждения докуме</w:t>
      </w:r>
      <w:r>
        <w:rPr>
          <w:rFonts w:ascii="PT Astra Serif" w:hAnsi="PT Astra Serif"/>
          <w:szCs w:val="26"/>
        </w:rPr>
        <w:t>нтации по планировке территории.».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Порядке согласования проекта решения о комплексном развитии территории жилой застройки, проекта решения о комплексном развитии территории нежилой застройки, подготовленных главой местной администрации, с исполнительн</w:t>
      </w:r>
      <w:r>
        <w:rPr>
          <w:rFonts w:ascii="PT Astra Serif" w:hAnsi="PT Astra Serif"/>
          <w:szCs w:val="26"/>
        </w:rPr>
        <w:t>ым органом Томской области, уполномоченным в сфере архитектуры и строительства, с учетом требований части 4 статьи 66 Градостроительного кодекса Российской Федерации, установленном указанным постановлением (приложение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3), наименование изложить в следующе</w:t>
      </w:r>
      <w:r>
        <w:rPr>
          <w:rFonts w:ascii="PT Astra Serif" w:hAnsi="PT Astra Serif"/>
          <w:szCs w:val="26"/>
        </w:rPr>
        <w:t>й редакции: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«Порядок согласования проекта решения о комплексном развитии территории жилой застройки, проекта решения о комплексном развитии территории нежилой застройки, подготовленных главой местной администрации, с исполнительным органом Томской области,</w:t>
      </w:r>
      <w:r>
        <w:rPr>
          <w:rFonts w:ascii="PT Astra Serif" w:hAnsi="PT Astra Serif"/>
          <w:szCs w:val="26"/>
        </w:rPr>
        <w:t xml:space="preserve"> уполномоченным в области градостроительной деятельности».</w:t>
      </w:r>
    </w:p>
    <w:p w:rsidR="00A9596B" w:rsidRDefault="00D30403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Дополнить приложением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6 «Порядок заключения договоров о комплексном развитии территории без проведения торгов между исполнительным органом Томской области, уполномоченным в области градостроит</w:t>
      </w:r>
      <w:r>
        <w:rPr>
          <w:rFonts w:ascii="PT Astra Serif" w:hAnsi="PT Astra Serif"/>
          <w:szCs w:val="26"/>
        </w:rPr>
        <w:t xml:space="preserve">ельной деятельности, и правообладателями земельных участков и (или) расположенных на них объектов недвижимого имущества с учетом положений статьи 70 Градостроительного кодекса Российской Федерации» согласно приложению к настоящему постановлению. </w:t>
      </w:r>
    </w:p>
    <w:p w:rsidR="00A9596B" w:rsidRDefault="00A9596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9596B" w:rsidRDefault="00A9596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9596B" w:rsidRPr="00D30403" w:rsidRDefault="00A9596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9596B" w:rsidRPr="00D30403" w:rsidRDefault="00A9596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9596B" w:rsidRDefault="00D30403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</w:t>
      </w:r>
      <w:r>
        <w:rPr>
          <w:rFonts w:ascii="PT Astra Serif" w:hAnsi="PT Astra Serif"/>
          <w:szCs w:val="26"/>
        </w:rPr>
        <w:t>натор Томской области</w:t>
      </w:r>
      <w:r>
        <w:rPr>
          <w:rFonts w:ascii="PT Astra Serif" w:hAnsi="PT Astra Serif"/>
          <w:szCs w:val="26"/>
        </w:rPr>
        <w:tab/>
        <w:t xml:space="preserve">      В.В. Мазур</w:t>
      </w:r>
    </w:p>
    <w:p w:rsidR="00A9596B" w:rsidRDefault="00A9596B">
      <w:pPr>
        <w:spacing w:before="20"/>
        <w:ind w:firstLine="0"/>
        <w:rPr>
          <w:rFonts w:ascii="PT Astra Serif" w:hAnsi="PT Astra Serif"/>
          <w:sz w:val="20"/>
        </w:rPr>
      </w:pPr>
    </w:p>
    <w:p w:rsidR="00A9596B" w:rsidRDefault="00A9596B">
      <w:pPr>
        <w:spacing w:before="20"/>
        <w:ind w:firstLine="0"/>
        <w:rPr>
          <w:rFonts w:ascii="PT Astra Serif" w:hAnsi="PT Astra Serif"/>
          <w:sz w:val="20"/>
        </w:rPr>
      </w:pPr>
    </w:p>
    <w:p w:rsidR="00A9596B" w:rsidRDefault="00D30403">
      <w:pPr>
        <w:spacing w:before="2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Татаурова А.А.</w:t>
      </w:r>
    </w:p>
    <w:p w:rsidR="00A9596B" w:rsidRDefault="00D30403">
      <w:pPr>
        <w:spacing w:before="20"/>
        <w:ind w:firstLine="0"/>
        <w:rPr>
          <w:rFonts w:ascii="PT Astra Serif" w:hAnsi="PT Astra Serif"/>
        </w:rPr>
        <w:sectPr w:rsidR="00A9596B">
          <w:headerReference w:type="even" r:id="rId8"/>
          <w:headerReference w:type="default" r:id="rId9"/>
          <w:footerReference w:type="default" r:id="rId10"/>
          <w:headerReference w:type="first" r:id="rId11"/>
          <w:pgSz w:w="11907" w:h="16840"/>
          <w:pgMar w:top="1418" w:right="851" w:bottom="824" w:left="1701" w:header="720" w:footer="567" w:gutter="0"/>
          <w:cols w:space="720"/>
          <w:titlePg/>
          <w:docGrid w:linePitch="360"/>
        </w:sectPr>
      </w:pPr>
      <w:r>
        <w:rPr>
          <w:rFonts w:ascii="PT Astra Serif" w:hAnsi="PT Astra Serif"/>
          <w:sz w:val="20"/>
        </w:rPr>
        <w:t>0416</w:t>
      </w:r>
      <w:r>
        <w:rPr>
          <w:rFonts w:ascii="PT Astra Serif" w:hAnsi="PT Astra Serif"/>
          <w:sz w:val="20"/>
          <w:lang w:val="en-US"/>
        </w:rPr>
        <w:t>js</w:t>
      </w:r>
      <w:r>
        <w:rPr>
          <w:rFonts w:ascii="PT Astra Serif" w:hAnsi="PT Astra Serif"/>
          <w:sz w:val="20"/>
        </w:rPr>
        <w:t>03.</w:t>
      </w:r>
      <w:r>
        <w:rPr>
          <w:rFonts w:ascii="PT Astra Serif" w:hAnsi="PT Astra Serif"/>
          <w:sz w:val="20"/>
          <w:lang w:val="en-US"/>
        </w:rPr>
        <w:t>p</w:t>
      </w:r>
      <w:r>
        <w:rPr>
          <w:rFonts w:ascii="PT Astra Serif" w:hAnsi="PT Astra Serif"/>
          <w:sz w:val="20"/>
        </w:rPr>
        <w:t>аp2026</w:t>
      </w:r>
    </w:p>
    <w:p w:rsidR="00A9596B" w:rsidRDefault="00D30403">
      <w:pPr>
        <w:ind w:left="5387" w:firstLine="0"/>
        <w:rPr>
          <w:rFonts w:ascii="PT Astra Serif" w:hAnsi="PT Astra Serif" w:cs="Arial"/>
          <w:color w:val="000000"/>
          <w:sz w:val="24"/>
          <w:szCs w:val="24"/>
        </w:rPr>
      </w:pPr>
      <w:r>
        <w:rPr>
          <w:rFonts w:ascii="PT Astra Serif" w:hAnsi="PT Astra Serif" w:cs="Arial"/>
          <w:color w:val="000000"/>
          <w:sz w:val="24"/>
          <w:szCs w:val="24"/>
        </w:rPr>
        <w:t xml:space="preserve">Приложение </w:t>
      </w:r>
      <w:r>
        <w:rPr>
          <w:rFonts w:ascii="PT Astra Serif" w:hAnsi="PT Astra Serif" w:cs="Arial"/>
          <w:color w:val="000000"/>
          <w:sz w:val="24"/>
          <w:szCs w:val="24"/>
        </w:rPr>
        <w:br w:type="textWrapping" w:clear="all"/>
      </w:r>
      <w:r>
        <w:rPr>
          <w:rFonts w:ascii="PT Astra Serif" w:hAnsi="PT Astra Serif" w:cs="Arial"/>
          <w:color w:val="000000"/>
          <w:sz w:val="24"/>
          <w:szCs w:val="24"/>
        </w:rPr>
        <w:t xml:space="preserve">к постановлению Администрации Томской области </w:t>
      </w:r>
    </w:p>
    <w:p w:rsidR="00A9596B" w:rsidRPr="00D30403" w:rsidRDefault="00D30403">
      <w:pPr>
        <w:ind w:left="5387" w:firstLine="0"/>
        <w:rPr>
          <w:rFonts w:ascii="PT Astra Serif" w:hAnsi="PT Astra Serif" w:cs="Arial"/>
          <w:color w:val="000000"/>
          <w:sz w:val="24"/>
          <w:szCs w:val="24"/>
        </w:rPr>
      </w:pPr>
      <w:r>
        <w:rPr>
          <w:rFonts w:ascii="PT Astra Serif" w:hAnsi="PT Astra Serif" w:cs="Arial"/>
          <w:color w:val="000000"/>
          <w:sz w:val="24"/>
          <w:szCs w:val="24"/>
        </w:rPr>
        <w:t>о</w:t>
      </w:r>
      <w:r>
        <w:rPr>
          <w:rFonts w:ascii="PT Astra Serif" w:hAnsi="PT Astra Serif" w:cs="Arial"/>
          <w:color w:val="000000"/>
          <w:sz w:val="24"/>
          <w:szCs w:val="24"/>
        </w:rPr>
        <w:t>т 04.05.2026 № 163а</w:t>
      </w:r>
    </w:p>
    <w:p w:rsidR="00A9596B" w:rsidRDefault="00A9596B">
      <w:pPr>
        <w:spacing w:before="260"/>
        <w:ind w:left="5387" w:firstLine="0"/>
        <w:contextualSpacing/>
        <w:rPr>
          <w:rFonts w:ascii="PT Astra Serif" w:eastAsia="Calibri" w:hAnsi="PT Astra Serif"/>
          <w:sz w:val="24"/>
          <w:szCs w:val="24"/>
        </w:rPr>
      </w:pPr>
    </w:p>
    <w:p w:rsidR="00A9596B" w:rsidRDefault="00D30403">
      <w:pPr>
        <w:spacing w:before="260"/>
        <w:ind w:left="5387" w:firstLine="0"/>
        <w:contextualSpacing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Приложение № 6 </w:t>
      </w:r>
    </w:p>
    <w:p w:rsidR="00A9596B" w:rsidRDefault="00D30403">
      <w:pPr>
        <w:spacing w:before="260"/>
        <w:ind w:left="5387" w:firstLine="0"/>
        <w:contextualSpacing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к постановлению Администрации Томской области от 17.03.2022 № 82а</w:t>
      </w:r>
    </w:p>
    <w:p w:rsidR="00A9596B" w:rsidRDefault="00A9596B">
      <w:pPr>
        <w:ind w:left="5670" w:firstLine="0"/>
        <w:rPr>
          <w:rFonts w:ascii="PT Astra Serif" w:hAnsi="PT Astra Serif" w:cs="Arial"/>
          <w:color w:val="000000"/>
          <w:szCs w:val="26"/>
        </w:rPr>
      </w:pPr>
    </w:p>
    <w:p w:rsidR="00A9596B" w:rsidRDefault="00D30403">
      <w:pPr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Порядок </w:t>
      </w:r>
    </w:p>
    <w:p w:rsidR="00A9596B" w:rsidRDefault="00D30403">
      <w:pPr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заключения договоров о комплексном развитии территории без проведения торгов </w:t>
      </w:r>
      <w:r>
        <w:rPr>
          <w:rFonts w:ascii="PT Astra Serif" w:hAnsi="PT Astra Serif"/>
          <w:sz w:val="24"/>
          <w:szCs w:val="24"/>
        </w:rPr>
        <w:t>между исполнительным органом Томской области, уполномоченным в области градостроительной деятельности, и правообладателями земельных участков и (или) расположенных на них объектов недвижимого имущества с учетом положений статьи 70 Градостроительного кодекс</w:t>
      </w:r>
      <w:r>
        <w:rPr>
          <w:rFonts w:ascii="PT Astra Serif" w:hAnsi="PT Astra Serif"/>
          <w:sz w:val="24"/>
          <w:szCs w:val="24"/>
        </w:rPr>
        <w:t>а Российской Федерации</w:t>
      </w:r>
    </w:p>
    <w:p w:rsidR="00A9596B" w:rsidRDefault="00A9596B">
      <w:pPr>
        <w:jc w:val="center"/>
        <w:rPr>
          <w:rFonts w:ascii="PT Astra Serif" w:hAnsi="PT Astra Serif"/>
          <w:sz w:val="24"/>
          <w:szCs w:val="24"/>
        </w:rPr>
      </w:pP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 xml:space="preserve">В целях заключения договора о комплексном развитии территории между исполнительным органом Томской области, уполномоченным в области градостроительной деятельности, и правообладателями земельных участков и (или) расположенных на </w:t>
      </w:r>
      <w:r>
        <w:rPr>
          <w:rFonts w:ascii="PT Astra Serif" w:eastAsia="Calibri" w:hAnsi="PT Astra Serif" w:cs="Arial"/>
          <w:sz w:val="24"/>
          <w:szCs w:val="24"/>
        </w:rPr>
        <w:t>них объектов недвижимого имущества (далее – договор) правообладатель или его представитель представляют в Департамент градостроительного развития Томской области (далее – Департамент) заявление в свободной форме, содержащее предложение о заключении договор</w:t>
      </w:r>
      <w:r>
        <w:rPr>
          <w:rFonts w:ascii="PT Astra Serif" w:eastAsia="Calibri" w:hAnsi="PT Astra Serif" w:cs="Arial"/>
          <w:sz w:val="24"/>
          <w:szCs w:val="24"/>
        </w:rPr>
        <w:t>а (далее – заявление).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2.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 xml:space="preserve">В заявлении указывается способ направления правообладателю уведомления о решениях, принимаемых Департаментом в соответствии с пунктом 11 настоящего Порядка, проекта договора и почтовый адрес правообладателя. 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3.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К заявлению прилаг</w:t>
      </w:r>
      <w:r>
        <w:rPr>
          <w:rFonts w:ascii="PT Astra Serif" w:eastAsia="Calibri" w:hAnsi="PT Astra Serif" w:cs="Arial"/>
          <w:sz w:val="24"/>
          <w:szCs w:val="24"/>
        </w:rPr>
        <w:t>аются следующие документы: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сообщение правообладателя обо всех земельных участках, расположенных в пределах территории, подлежащей комплексному развитию (далее – Территория), обо всех объектах капитального строительства, расположенных на Территории, с ук</w:t>
      </w:r>
      <w:r>
        <w:rPr>
          <w:rFonts w:ascii="PT Astra Serif" w:eastAsia="Calibri" w:hAnsi="PT Astra Serif" w:cs="Arial"/>
          <w:sz w:val="24"/>
          <w:szCs w:val="24"/>
        </w:rPr>
        <w:t xml:space="preserve">азанием (при наличии) кадастровых номеров и адресов земельных участков и объектов капитального строительства (далее – Сообщение); 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2)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документы, подтверждающие права на земельный участок (земельные участки) и (или) объекты капитального строительства, распо</w:t>
      </w:r>
      <w:r>
        <w:rPr>
          <w:rFonts w:ascii="PT Astra Serif" w:eastAsia="Calibri" w:hAnsi="PT Astra Serif" w:cs="Arial"/>
          <w:sz w:val="24"/>
          <w:szCs w:val="24"/>
        </w:rPr>
        <w:t>ложенные в пределах Территории, в случае если права на указанные в настоящем подпункте земельные участки, объекты капитального строительства не зарегистрированы в Едином государственном реестре недвижимости;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3)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соглашение о разграничении обязанностей по ос</w:t>
      </w:r>
      <w:r>
        <w:rPr>
          <w:rFonts w:ascii="PT Astra Serif" w:eastAsia="Calibri" w:hAnsi="PT Astra Serif" w:cs="Arial"/>
          <w:sz w:val="24"/>
          <w:szCs w:val="24"/>
        </w:rPr>
        <w:t>уществлению мероприятий по комплексному развитию территории по инициативе правообладателей (в случае, если комплексное развитие территории по инициативе правообладателей осуществляется двумя и более правообладателями);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4)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проект договора, содержание которо</w:t>
      </w:r>
      <w:r>
        <w:rPr>
          <w:rFonts w:ascii="PT Astra Serif" w:eastAsia="Calibri" w:hAnsi="PT Astra Serif" w:cs="Arial"/>
          <w:sz w:val="24"/>
          <w:szCs w:val="24"/>
        </w:rPr>
        <w:t>го соответствует требованиям, установленным частями 3, 4 статьи 68 Градостроительного кодекса Российской Федерации, с учетом положений статьи 70 Градостроительного кодекса Российской Федерации;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5)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письменное согласие собственника (собственников) земельного</w:t>
      </w:r>
      <w:r>
        <w:rPr>
          <w:rFonts w:ascii="PT Astra Serif" w:eastAsia="Calibri" w:hAnsi="PT Astra Serif" w:cs="Arial"/>
          <w:sz w:val="24"/>
          <w:szCs w:val="24"/>
        </w:rPr>
        <w:t xml:space="preserve"> участка и (или) расположенного на нем объекта недвижимого имущества в границах Территории в случае, установленном частью 1 статьи 70 Градостроительного кодекса Российской Федерации;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6)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 xml:space="preserve">письменное согласие исполнительного органа Томской области или органа </w:t>
      </w:r>
      <w:r>
        <w:rPr>
          <w:rFonts w:ascii="PT Astra Serif" w:eastAsia="Calibri" w:hAnsi="PT Astra Serif" w:cs="Arial"/>
          <w:sz w:val="24"/>
          <w:szCs w:val="24"/>
        </w:rPr>
        <w:t>местного самоуправления муниципального образования Томской области, уполномоченных соответственно на предоставление находящегося в государственной или муниципальной собственности земельного участка и на распоряжение находящимся в государственной или муници</w:t>
      </w:r>
      <w:r>
        <w:rPr>
          <w:rFonts w:ascii="PT Astra Serif" w:eastAsia="Calibri" w:hAnsi="PT Astra Serif" w:cs="Arial"/>
          <w:sz w:val="24"/>
          <w:szCs w:val="24"/>
        </w:rPr>
        <w:t>пальной собственности объектом недвижимого имущества в границах территории, </w:t>
      </w:r>
      <w:bookmarkStart w:id="0" w:name="_GoBack"/>
      <w:bookmarkEnd w:id="0"/>
      <w:r>
        <w:rPr>
          <w:rFonts w:ascii="PT Astra Serif" w:eastAsia="Calibri" w:hAnsi="PT Astra Serif" w:cs="Arial"/>
          <w:sz w:val="24"/>
          <w:szCs w:val="24"/>
        </w:rPr>
        <w:t>подлежащей комплексному развитию по инициативе правообладателей, в слу</w:t>
      </w:r>
      <w:r>
        <w:rPr>
          <w:rFonts w:ascii="PT Astra Serif" w:eastAsia="Calibri" w:hAnsi="PT Astra Serif" w:cs="Arial"/>
          <w:sz w:val="24"/>
          <w:szCs w:val="24"/>
        </w:rPr>
        <w:t xml:space="preserve">чае, </w:t>
      </w:r>
      <w:r>
        <w:rPr>
          <w:rFonts w:ascii="PT Astra Serif" w:eastAsia="Calibri" w:hAnsi="PT Astra Serif" w:cs="Arial"/>
          <w:sz w:val="24"/>
          <w:szCs w:val="24"/>
        </w:rPr>
        <w:t>установленном частью 1 статьи 70 Градостроительного кодекса Российской Федерации;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7)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документ, подтвержда</w:t>
      </w:r>
      <w:r>
        <w:rPr>
          <w:rFonts w:ascii="PT Astra Serif" w:eastAsia="Calibri" w:hAnsi="PT Astra Serif" w:cs="Arial"/>
          <w:sz w:val="24"/>
          <w:szCs w:val="24"/>
        </w:rPr>
        <w:t>ющий, что срок действия прав правообладателя на земельный участок, расположенный в границах комплексного развития территории, на день заключения договора составляет не менее пяти лет, в случае, установленном частью 1 статьи 70 Градостроительного кодекса Ро</w:t>
      </w:r>
      <w:r>
        <w:rPr>
          <w:rFonts w:ascii="PT Astra Serif" w:eastAsia="Calibri" w:hAnsi="PT Astra Serif" w:cs="Arial"/>
          <w:sz w:val="24"/>
          <w:szCs w:val="24"/>
        </w:rPr>
        <w:t>ссийской Федерации;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8)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заявление о включении в границы территории, подлежащей комплексному развитию по инициативе правообладателей, земельных участков, находящихся в государственной и (или) муниципальной собственности и не принадлежащих правообладателям, н</w:t>
      </w:r>
      <w:r>
        <w:rPr>
          <w:rFonts w:ascii="PT Astra Serif" w:eastAsia="Calibri" w:hAnsi="PT Astra Serif" w:cs="Arial"/>
          <w:sz w:val="24"/>
          <w:szCs w:val="24"/>
        </w:rPr>
        <w:t xml:space="preserve">е обремененных правами третьих лиц и являющихся смежными по отношению к одному или нескольким земельным участкам правообладателей, для размещения объектов коммунальной, транспортной, социальной инфраструктур в случае, если в границы территории, подлежащей </w:t>
      </w:r>
      <w:r>
        <w:rPr>
          <w:rFonts w:ascii="PT Astra Serif" w:eastAsia="Calibri" w:hAnsi="PT Astra Serif" w:cs="Arial"/>
          <w:sz w:val="24"/>
          <w:szCs w:val="24"/>
        </w:rPr>
        <w:t>комплексному развитию, планируется включение таких земельных участков (далее – заявление о согласовании);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9)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 xml:space="preserve">чертеж или чертежи планировки территории, подлежащие включению в основную часть проекта планировки территории, подлежащей комплексному развитию по </w:t>
      </w:r>
      <w:r>
        <w:rPr>
          <w:rFonts w:ascii="PT Astra Serif" w:eastAsia="Calibri" w:hAnsi="PT Astra Serif" w:cs="Arial"/>
          <w:sz w:val="24"/>
          <w:szCs w:val="24"/>
        </w:rPr>
        <w:t>инициативе правообладателей, и чертежи межевания территории, подлежащие включению в основную часть проекта межевания указанной территории, в случае представления заявления о согласовании;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10)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документ, удостоверяющий личность правооблад</w:t>
      </w:r>
      <w:r>
        <w:rPr>
          <w:rFonts w:ascii="PT Astra Serif" w:eastAsia="Calibri" w:hAnsi="PT Astra Serif" w:cs="Arial"/>
          <w:sz w:val="24"/>
          <w:szCs w:val="24"/>
        </w:rPr>
        <w:t>ателя, в случ</w:t>
      </w:r>
      <w:r>
        <w:rPr>
          <w:rFonts w:ascii="PT Astra Serif" w:eastAsia="Calibri" w:hAnsi="PT Astra Serif" w:cs="Arial"/>
          <w:sz w:val="24"/>
          <w:szCs w:val="24"/>
        </w:rPr>
        <w:t>ае пода</w:t>
      </w:r>
      <w:r>
        <w:rPr>
          <w:rFonts w:ascii="PT Astra Serif" w:eastAsia="Calibri" w:hAnsi="PT Astra Serif" w:cs="Arial"/>
          <w:sz w:val="24"/>
          <w:szCs w:val="24"/>
        </w:rPr>
        <w:t>чи заявления физическим лицом;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11)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документ, подтверждающий полномочия представителя правообладателя на осуществление действий от его имени, в случае подачи заявления представителем правообладателя.</w:t>
      </w:r>
    </w:p>
    <w:p w:rsidR="00A9596B" w:rsidRDefault="00D30403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4.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Документы, пр</w:t>
      </w:r>
      <w:r>
        <w:rPr>
          <w:rFonts w:ascii="PT Astra Serif" w:eastAsia="Calibri" w:hAnsi="PT Astra Serif" w:cs="Arial"/>
          <w:sz w:val="24"/>
          <w:szCs w:val="24"/>
        </w:rPr>
        <w:t xml:space="preserve">иложенные к заявлению, указанные в подпунктах 1), 3) – 6), 8), 9) пункта 3 настоящего Порядка, представляются в виде оригиналов. Документы, приложенные к заявлению, указанные в подпунктах 2), 7), 10), 11) пункта 3 настоящего Порядка, представляются в виде </w:t>
      </w:r>
      <w:r>
        <w:rPr>
          <w:rFonts w:ascii="PT Astra Serif" w:hAnsi="PT Astra Serif" w:cs="PT Astra Serif"/>
          <w:sz w:val="24"/>
          <w:szCs w:val="24"/>
        </w:rPr>
        <w:t xml:space="preserve">копий при условии предъявления оригиналов при приеме документов в случае личного обращения в Департамент или в виде нотариально заверенных копий. 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5.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Департамент возвращает заявление и прилагаемые к заявлению документы, указанные в пункте 3 настоящего Поря</w:t>
      </w:r>
      <w:r>
        <w:rPr>
          <w:rFonts w:ascii="PT Astra Serif" w:eastAsia="Calibri" w:hAnsi="PT Astra Serif" w:cs="Arial"/>
          <w:sz w:val="24"/>
          <w:szCs w:val="24"/>
        </w:rPr>
        <w:t>дка, заявителю в течение пяти рабочих дней со дня поступления заявления и документов по следующим основаниям: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заявление, прилагаемые к заявлению документы, указанные в пункте 3 настоящего Порядка, содержат недостоверную информацию и (или) противоречат д</w:t>
      </w:r>
      <w:r>
        <w:rPr>
          <w:rFonts w:ascii="PT Astra Serif" w:eastAsia="Calibri" w:hAnsi="PT Astra Serif" w:cs="Arial"/>
          <w:sz w:val="24"/>
          <w:szCs w:val="24"/>
        </w:rPr>
        <w:t>руг другу;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2)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представление заявления, прилагаемых к заявлению документов, указанных в пун</w:t>
      </w:r>
      <w:r>
        <w:rPr>
          <w:rFonts w:ascii="PT Astra Serif" w:eastAsia="Calibri" w:hAnsi="PT Astra Serif" w:cs="Arial"/>
          <w:sz w:val="24"/>
          <w:szCs w:val="24"/>
        </w:rPr>
        <w:t>кте 3 настоящего Порядка, содержащих исправления, подчистки, помарки, наличие которых не позволяет однозначно истолковать их содержание, либо заявления, прилагаемых к заявлению документов, указанных в пункте 3 настоящего Порядка, не поддающихся прочтению;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3)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к заявлению не приложены документы, указанные в пункте 3 настоящего Порядка, или документы, приложенные к заявлению, представлены с нарушением пункта 3 настоящего Порядка;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4)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лицо, указанное в качестве стороны договора, не является лицом, указанным в ча</w:t>
      </w:r>
      <w:r>
        <w:rPr>
          <w:rFonts w:ascii="PT Astra Serif" w:eastAsia="Calibri" w:hAnsi="PT Astra Serif" w:cs="Arial"/>
          <w:sz w:val="24"/>
          <w:szCs w:val="24"/>
        </w:rPr>
        <w:t>сти 1 статьи 70 Градостроительного кодекса Российской Федерации;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5)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у Департамента отсутствуют полномочия на заключение договора;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6)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проект договора предусматривает комплексное развитие территории, не установленной на карте градостроительного зонирования т</w:t>
      </w:r>
      <w:r>
        <w:rPr>
          <w:rFonts w:ascii="PT Astra Serif" w:eastAsia="Calibri" w:hAnsi="PT Astra Serif" w:cs="Arial"/>
          <w:sz w:val="24"/>
          <w:szCs w:val="24"/>
        </w:rPr>
        <w:t>ерритории муниципального образования Томской области.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6.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Проверка достоверности информации, содержащейся в заявлении и прилагаемых к заявлению документах, указанных в пункте 3 настоящего Порядка, осуществляется Департаментом на основании данных, полученных</w:t>
      </w:r>
      <w:r>
        <w:rPr>
          <w:rFonts w:ascii="PT Astra Serif" w:eastAsia="Calibri" w:hAnsi="PT Astra Serif" w:cs="Arial"/>
          <w:sz w:val="24"/>
          <w:szCs w:val="24"/>
        </w:rPr>
        <w:t xml:space="preserve"> в порядке межведомственного информационного взаимодействия, а также из открытых источников путем анализа официальной общедоступной информации, размещенной в информационно-телекоммуникационной сети «Интернет».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7.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 xml:space="preserve">В случае отсутствия оснований для возврата </w:t>
      </w:r>
      <w:r>
        <w:rPr>
          <w:rFonts w:ascii="PT Astra Serif" w:eastAsia="Calibri" w:hAnsi="PT Astra Serif" w:cs="Arial"/>
          <w:sz w:val="24"/>
          <w:szCs w:val="24"/>
        </w:rPr>
        <w:t>заявления и прилагаемых к заявлению документов, указанных в пункте 3 настоящего Порядка, Департамент в течение 5 рабочих дней со дня поступления заявления и документов направляет заявление и прилагаемые к заявлению документы, указанные в пункте 3 настоящег</w:t>
      </w:r>
      <w:r>
        <w:rPr>
          <w:rFonts w:ascii="PT Astra Serif" w:eastAsia="Calibri" w:hAnsi="PT Astra Serif" w:cs="Arial"/>
          <w:sz w:val="24"/>
          <w:szCs w:val="24"/>
        </w:rPr>
        <w:t>о Порядка: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в Департамент транспорта, дорожной деятельности и связи Томской области (для предоставления информации о наличии автомобильных дорог регионального или межмуниципального значения, обеспечивающих доступ к Территории (далее – региональные дороги</w:t>
      </w:r>
      <w:r>
        <w:rPr>
          <w:rFonts w:ascii="PT Astra Serif" w:eastAsia="Calibri" w:hAnsi="PT Astra Serif" w:cs="Arial"/>
          <w:sz w:val="24"/>
          <w:szCs w:val="24"/>
        </w:rPr>
        <w:t>), категории региональных дорог, а также о запланированных и проводимых мероприятиях по развитию региональных дорог либо информации об отсутствии региональных дорог; о наличии нормативной возможности устройства дополнительных пересечений и примыканий (подъ</w:t>
      </w:r>
      <w:r>
        <w:rPr>
          <w:rFonts w:ascii="PT Astra Serif" w:eastAsia="Calibri" w:hAnsi="PT Astra Serif" w:cs="Arial"/>
          <w:sz w:val="24"/>
          <w:szCs w:val="24"/>
        </w:rPr>
        <w:t xml:space="preserve">ездов, съездов) региональной дороги с другими автомобильными дорогами исходя из категории региональных дорог, а также предложений о мероприятиях по созданию условий для развития транспортной инфраструктуры, которые необходимо выполнить в рамках реализации </w:t>
      </w:r>
      <w:r>
        <w:rPr>
          <w:rFonts w:ascii="PT Astra Serif" w:eastAsia="Calibri" w:hAnsi="PT Astra Serif" w:cs="Arial"/>
          <w:sz w:val="24"/>
          <w:szCs w:val="24"/>
        </w:rPr>
        <w:t>договора);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2)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в Департамент здравоохранения Томской области (для предоставления информации об объектах здравоохранения, обслуживающих Территорию, а также предложений о мероприятиях по созданию и (или) развитию объектов здравоохранения, которые необходимо в</w:t>
      </w:r>
      <w:r>
        <w:rPr>
          <w:rFonts w:ascii="PT Astra Serif" w:eastAsia="Calibri" w:hAnsi="PT Astra Serif" w:cs="Arial"/>
          <w:sz w:val="24"/>
          <w:szCs w:val="24"/>
        </w:rPr>
        <w:t>ыполнить в рамках реализации договора);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3)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в Департамент по управлению государственной собственностью Томской области (для предоставления информации об объектах государственной собственности в границах Территории);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4)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в орган местного самоуправления муници</w:t>
      </w:r>
      <w:r>
        <w:rPr>
          <w:rFonts w:ascii="PT Astra Serif" w:eastAsia="Calibri" w:hAnsi="PT Astra Serif" w:cs="Arial"/>
          <w:sz w:val="24"/>
          <w:szCs w:val="24"/>
        </w:rPr>
        <w:t>пального образования Томской области для предоставления информации о: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а)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наличии существующих и планируемых объектов в области образования (дошкольные образовательные организации и общеобразовательные организации) с учетом максимально допустимого уровня те</w:t>
      </w:r>
      <w:r>
        <w:rPr>
          <w:rFonts w:ascii="PT Astra Serif" w:eastAsia="Calibri" w:hAnsi="PT Astra Serif" w:cs="Arial"/>
          <w:sz w:val="24"/>
          <w:szCs w:val="24"/>
        </w:rPr>
        <w:t xml:space="preserve">рриториальной доступности, а также предложений о мероприятиях по созданию и (или) развитию объектов образования, которые необходимо выполнить в рамках реализации договора; 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б)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объектах муниципальной собственности в границах Территории;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в)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 xml:space="preserve">наличии автомобильных дорог местного значения, обеспечивающих доступ к Территории (далее – местные дороги), категории местных дорог, а также о запланированных и проводимых мероприятиях по развитию местных дорог либо информации об отсутствии местных дорог; </w:t>
      </w:r>
      <w:r>
        <w:rPr>
          <w:rFonts w:ascii="PT Astra Serif" w:eastAsia="Calibri" w:hAnsi="PT Astra Serif" w:cs="Arial"/>
          <w:sz w:val="24"/>
          <w:szCs w:val="24"/>
        </w:rPr>
        <w:t>о наличии нормативной возможности устройства дополнительных пересечений и примыканий (подъездов, съездов) местной дороги с другими автомобильными дорогами исходя из категории местных дорог, а также предложений о мероприятиях по созданию условий для развити</w:t>
      </w:r>
      <w:r>
        <w:rPr>
          <w:rFonts w:ascii="PT Astra Serif" w:eastAsia="Calibri" w:hAnsi="PT Astra Serif" w:cs="Arial"/>
          <w:sz w:val="24"/>
          <w:szCs w:val="24"/>
        </w:rPr>
        <w:t>я транспортной инфраструктуры, которые необходимо выполнить в рамках реализации договора).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8.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Исполнительные органы Томской области и орган местного самоуправления, указанные в пункте 7 настоящего Порядка, в течение 10 дней с даты поступления заявления и п</w:t>
      </w:r>
      <w:r>
        <w:rPr>
          <w:rFonts w:ascii="PT Astra Serif" w:eastAsia="Calibri" w:hAnsi="PT Astra Serif" w:cs="Arial"/>
          <w:sz w:val="24"/>
          <w:szCs w:val="24"/>
        </w:rPr>
        <w:t>рилагаемых к заявлению документов, указанных в пункте 3 настоящего Порядка, направляют информацию, указанную в пункте 7 настоящего Порядка, в Департамент.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9.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В случае если к заявлению приложены документы, указанные в подпунктах 8), 9) пункта 3 настоящего П</w:t>
      </w:r>
      <w:r>
        <w:rPr>
          <w:rFonts w:ascii="PT Astra Serif" w:eastAsia="Calibri" w:hAnsi="PT Astra Serif" w:cs="Arial"/>
          <w:sz w:val="24"/>
          <w:szCs w:val="24"/>
        </w:rPr>
        <w:t>орядка, и отсутствуют основания для возврата заявления и прилагаемых к заявлению документов, установленные пунктом 5 настоящего Порядка, Департамент в течение 5 рабочих дней со дня поступления заявления и документов, приложенных к заявлению, направляет док</w:t>
      </w:r>
      <w:r>
        <w:rPr>
          <w:rFonts w:ascii="PT Astra Serif" w:eastAsia="Calibri" w:hAnsi="PT Astra Serif" w:cs="Arial"/>
          <w:sz w:val="24"/>
          <w:szCs w:val="24"/>
        </w:rPr>
        <w:t>ументы, предусмотренные подпунктами 4), 8), 9) пункта 3 настоящего Порядка, в орган, предусмотренный пунктом 5 Правил согласования включения в границы территории, подлежащей комплексному развитию по инициативе правообладателей земельных участков и (или) ра</w:t>
      </w:r>
      <w:r>
        <w:rPr>
          <w:rFonts w:ascii="PT Astra Serif" w:eastAsia="Calibri" w:hAnsi="PT Astra Serif" w:cs="Arial"/>
          <w:sz w:val="24"/>
          <w:szCs w:val="24"/>
        </w:rPr>
        <w:t>сположенных на них объектов недвижимого имущества, земельных участков для размещения объектов коммунальной, транспортной, социальной инфраструктур, утвержденных постановлением Правительства Российской Федерации от 19.08.2020 №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1260 «Об утверждении Правил с</w:t>
      </w:r>
      <w:r>
        <w:rPr>
          <w:rFonts w:ascii="PT Astra Serif" w:eastAsia="Calibri" w:hAnsi="PT Astra Serif" w:cs="Arial"/>
          <w:sz w:val="24"/>
          <w:szCs w:val="24"/>
        </w:rPr>
        <w:t>огласования включения в границы территории, подлежащей комплексному развитию по инициативе правообладателей земельных участков и (или) расположенных на них объектов недвижимого имущества, земельных участков для размещения объектов коммунальной, транспортно</w:t>
      </w:r>
      <w:r>
        <w:rPr>
          <w:rFonts w:ascii="PT Astra Serif" w:eastAsia="Calibri" w:hAnsi="PT Astra Serif" w:cs="Arial"/>
          <w:sz w:val="24"/>
          <w:szCs w:val="24"/>
        </w:rPr>
        <w:t>й, социальной инфраструктур» (далее – Правила от 19.08.2020 №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1260).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10.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Департамент в течение 10 дней с даты получения предусмотренной пунктом 8 настоящего Порядка информации,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eastAsia="Calibri" w:hAnsi="PT Astra Serif" w:cs="Arial"/>
          <w:sz w:val="24"/>
          <w:szCs w:val="24"/>
        </w:rPr>
        <w:t>уведомления о согласовании либо об отказе в согласовании от органа, предусмотре</w:t>
      </w:r>
      <w:r>
        <w:rPr>
          <w:rFonts w:ascii="PT Astra Serif" w:eastAsia="Calibri" w:hAnsi="PT Astra Serif" w:cs="Arial"/>
          <w:sz w:val="24"/>
          <w:szCs w:val="24"/>
        </w:rPr>
        <w:t>нного пунктом 9 настоящего Порядка, организует заседание комиссии по комплексному развитию территорий Томской области, созданной в соответствии с </w:t>
      </w:r>
      <w:r>
        <w:rPr>
          <w:rFonts w:ascii="PT Astra Serif" w:hAnsi="PT Astra Serif"/>
          <w:sz w:val="24"/>
          <w:szCs w:val="24"/>
        </w:rPr>
        <w:t>р</w:t>
      </w:r>
      <w:r>
        <w:rPr>
          <w:rFonts w:ascii="PT Astra Serif" w:eastAsia="Calibri" w:hAnsi="PT Astra Serif" w:cs="Arial"/>
          <w:sz w:val="24"/>
          <w:szCs w:val="24"/>
        </w:rPr>
        <w:t>аспоряжением Администрации Томской области от 23.05.2025 №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356-ра «О создании комиссии по комплексному развит</w:t>
      </w:r>
      <w:r>
        <w:rPr>
          <w:rFonts w:ascii="PT Astra Serif" w:eastAsia="Calibri" w:hAnsi="PT Astra Serif" w:cs="Arial"/>
          <w:sz w:val="24"/>
          <w:szCs w:val="24"/>
        </w:rPr>
        <w:t xml:space="preserve">ию территорий Томской области» (далее – Комиссия). 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11.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В срок не позднее 50 дней со дня поступления заявления и документов, прилагаемых к заявлению, указанных в пункте 3 настоящего Порядка, Департамент принимает одно из следующих распоряжений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eastAsia="Calibri" w:hAnsi="PT Astra Serif" w:cs="Arial"/>
          <w:sz w:val="24"/>
          <w:szCs w:val="24"/>
        </w:rPr>
        <w:t>с учетом реш</w:t>
      </w:r>
      <w:r>
        <w:rPr>
          <w:rFonts w:ascii="PT Astra Serif" w:eastAsia="Calibri" w:hAnsi="PT Astra Serif" w:cs="Arial"/>
          <w:sz w:val="24"/>
          <w:szCs w:val="24"/>
        </w:rPr>
        <w:t>ений, принятых на заседании Комиссии: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о возможности заключения договора на условиях, предложенных правообладателем;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2)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о возможности заключения договора на иных условиях (с указанием таких условий);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3)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об отказе в заключении договора (с указанием основа</w:t>
      </w:r>
      <w:r>
        <w:rPr>
          <w:rFonts w:ascii="PT Astra Serif" w:eastAsia="Calibri" w:hAnsi="PT Astra Serif" w:cs="Arial"/>
          <w:sz w:val="24"/>
          <w:szCs w:val="24"/>
        </w:rPr>
        <w:t>ний для отказа в заключении договора).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12.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Основаниями для принятия распоряжения об отказе в заключения договора являются: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принятие решения об отказе в согласовании включения в границы территории, подлежащей комплексному развитию по инициативе правообла</w:t>
      </w:r>
      <w:r>
        <w:rPr>
          <w:rFonts w:ascii="PT Astra Serif" w:eastAsia="Calibri" w:hAnsi="PT Astra Serif" w:cs="Arial"/>
          <w:sz w:val="24"/>
          <w:szCs w:val="24"/>
        </w:rPr>
        <w:t>дателей, земельных участков и (или) расположенных на них объектов недвижимого имущества, земельных участков для размещения объектов коммунальной и транспортной, социальной инфраструктур, в порядке, установленном Правилами от 19.08.2020 №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1260;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2)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опубликов</w:t>
      </w:r>
      <w:r>
        <w:rPr>
          <w:rFonts w:ascii="PT Astra Serif" w:eastAsia="Calibri" w:hAnsi="PT Astra Serif" w:cs="Arial"/>
          <w:sz w:val="24"/>
          <w:szCs w:val="24"/>
        </w:rPr>
        <w:t xml:space="preserve">ание на дату подачи заявления проекта решения о комплексном развитии территории жилой застройки, проекта решения о комплексном развитии территории нежилой застройки, решения о комплексном развитии незастроенной территории, в границах которой полностью или </w:t>
      </w:r>
      <w:r>
        <w:rPr>
          <w:rFonts w:ascii="PT Astra Serif" w:eastAsia="Calibri" w:hAnsi="PT Astra Serif" w:cs="Arial"/>
          <w:sz w:val="24"/>
          <w:szCs w:val="24"/>
        </w:rPr>
        <w:t>частично расположены принадлежащие правообладателям земельные участки и (или) объекты недвижимого имущества, указанные в проекте договора;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3)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заключение договора противоречит требованиям законодательства Российской Федерации, законодательства Томской облас</w:t>
      </w:r>
      <w:r>
        <w:rPr>
          <w:rFonts w:ascii="PT Astra Serif" w:eastAsia="Calibri" w:hAnsi="PT Astra Serif" w:cs="Arial"/>
          <w:sz w:val="24"/>
          <w:szCs w:val="24"/>
        </w:rPr>
        <w:t>ти, муниципальных правовых актов муниципального образования Томской области,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eastAsia="Calibri" w:hAnsi="PT Astra Serif" w:cs="Arial"/>
          <w:sz w:val="24"/>
          <w:szCs w:val="24"/>
        </w:rPr>
        <w:t xml:space="preserve">на территории которого планируется осуществление комплексного развития территории. 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13.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В течение 5 дней со дня принятия распоряжения, указанного в пункте 11 настоящего Порядка, Д</w:t>
      </w:r>
      <w:r>
        <w:rPr>
          <w:rFonts w:ascii="PT Astra Serif" w:eastAsia="Calibri" w:hAnsi="PT Astra Serif" w:cs="Arial"/>
          <w:sz w:val="24"/>
          <w:szCs w:val="24"/>
        </w:rPr>
        <w:t>епартамент уведомляет правообладателя о принятом распоряжении посредством почтовой связи или иным способом, указанным в заявлении, с приложением копии распоряжения.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14.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Не позднее 15 дней со дня принятия решений, указанных в подпунктах 1), 2) пункта 11 нас</w:t>
      </w:r>
      <w:r>
        <w:rPr>
          <w:rFonts w:ascii="PT Astra Serif" w:eastAsia="Calibri" w:hAnsi="PT Astra Serif" w:cs="Arial"/>
          <w:sz w:val="24"/>
          <w:szCs w:val="24"/>
        </w:rPr>
        <w:t xml:space="preserve">тоящего Порядка, Департамент направляет правообладателям подписанный проект договора по адресу, указанному в заявлении, заказным письмом с уведомлением о вручении или иным способом, указанным в заявлении. 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15.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Подписанный правообладателем (всеми правооблад</w:t>
      </w:r>
      <w:r>
        <w:rPr>
          <w:rFonts w:ascii="PT Astra Serif" w:eastAsia="Calibri" w:hAnsi="PT Astra Serif" w:cs="Arial"/>
          <w:sz w:val="24"/>
          <w:szCs w:val="24"/>
        </w:rPr>
        <w:t>ателями в случае, если договор заключается с несколькими правообладателями) договор, проект которого направлен в соответствии с пунктом 14 настоящего Порядка, должен быть представлен в Департамент в течение 60 дней со дня направления подписанного Департаме</w:t>
      </w:r>
      <w:r>
        <w:rPr>
          <w:rFonts w:ascii="PT Astra Serif" w:eastAsia="Calibri" w:hAnsi="PT Astra Serif" w:cs="Arial"/>
          <w:sz w:val="24"/>
          <w:szCs w:val="24"/>
        </w:rPr>
        <w:t>нтом проекта договора.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16.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>Договор считается заключенным со дня поступления в Департамент подписанного </w:t>
      </w:r>
      <w:r>
        <w:rPr>
          <w:rFonts w:ascii="PT Astra Serif" w:eastAsia="Calibri" w:hAnsi="PT Astra Serif" w:cs="Arial"/>
          <w:sz w:val="24"/>
          <w:szCs w:val="24"/>
        </w:rPr>
        <w:t>правообладателем (правообладателями) договора.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17.</w:t>
      </w:r>
      <w:r>
        <w:rPr>
          <w:rFonts w:ascii="PT Astra Serif" w:eastAsia="Calibri" w:hAnsi="PT Astra Serif" w:cs="Arial"/>
          <w:sz w:val="24"/>
          <w:szCs w:val="24"/>
          <w:lang w:val="en-US"/>
        </w:rPr>
        <w:t> </w:t>
      </w:r>
      <w:r>
        <w:rPr>
          <w:rFonts w:ascii="PT Astra Serif" w:eastAsia="Calibri" w:hAnsi="PT Astra Serif" w:cs="Arial"/>
          <w:sz w:val="24"/>
          <w:szCs w:val="24"/>
        </w:rPr>
        <w:t xml:space="preserve">В случае, если в Департамент в течение 60 дней со дня направления подписанного Департаментом проекта договора не представлен подписанный правообладателем (правообладателями) договор, Департамент принимает распоряжение об отказе от заключения договора. </w:t>
      </w:r>
    </w:p>
    <w:p w:rsidR="00A9596B" w:rsidRDefault="00D30403">
      <w:pPr>
        <w:jc w:val="both"/>
        <w:rPr>
          <w:rFonts w:ascii="PT Astra Serif" w:eastAsia="Calibri" w:hAnsi="PT Astra Serif" w:cs="Arial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>Деп</w:t>
      </w:r>
      <w:r>
        <w:rPr>
          <w:rFonts w:ascii="PT Astra Serif" w:eastAsia="Calibri" w:hAnsi="PT Astra Serif" w:cs="Arial"/>
          <w:sz w:val="24"/>
          <w:szCs w:val="24"/>
        </w:rPr>
        <w:t>артамент уведомляет правообладателя (правообладателей) о принятии распоряжения об отказе от заключения договора в течение одного рабочего дня со дня принятия распоряжения об отказе от заключения договора способом, указанным в заявлении в качестве способа п</w:t>
      </w:r>
      <w:r>
        <w:rPr>
          <w:rFonts w:ascii="PT Astra Serif" w:eastAsia="Calibri" w:hAnsi="PT Astra Serif" w:cs="Arial"/>
          <w:sz w:val="24"/>
          <w:szCs w:val="24"/>
        </w:rPr>
        <w:t xml:space="preserve">олучения договора. </w:t>
      </w:r>
    </w:p>
    <w:p w:rsidR="00A9596B" w:rsidRDefault="00D30403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Calibri" w:hAnsi="PT Astra Serif" w:cs="Arial"/>
          <w:sz w:val="24"/>
          <w:szCs w:val="24"/>
        </w:rPr>
        <w:t xml:space="preserve">Принятие распоряжения об отказе от заключения договора не лишает правообладателя </w:t>
      </w:r>
      <w:r>
        <w:rPr>
          <w:rFonts w:ascii="PT Astra Serif" w:eastAsia="PT Astra Serif" w:hAnsi="PT Astra Serif" w:cs="PT Astra Serif"/>
          <w:sz w:val="24"/>
          <w:szCs w:val="24"/>
        </w:rPr>
        <w:t>(правообладателей) права повторно обратиться с заявлением о заключении договора в соответствии с настоящим Порядком.</w:t>
      </w:r>
    </w:p>
    <w:p w:rsidR="00A9596B" w:rsidRDefault="00A9596B">
      <w:pPr>
        <w:ind w:firstLine="0"/>
        <w:rPr>
          <w:rFonts w:ascii="PT Astra Serif" w:hAnsi="PT Astra Serif" w:cs="PT Astra Serif"/>
        </w:rPr>
      </w:pPr>
    </w:p>
    <w:sectPr w:rsidR="00A9596B">
      <w:headerReference w:type="first" r:id="rId12"/>
      <w:pgSz w:w="11910" w:h="16850"/>
      <w:pgMar w:top="993" w:right="740" w:bottom="1560" w:left="1400" w:header="426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96B" w:rsidRDefault="00D30403">
      <w:r>
        <w:separator/>
      </w:r>
    </w:p>
  </w:endnote>
  <w:endnote w:type="continuationSeparator" w:id="0">
    <w:p w:rsidR="00A9596B" w:rsidRDefault="00D30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96B" w:rsidRDefault="00A9596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96B" w:rsidRDefault="00D30403">
      <w:r>
        <w:separator/>
      </w:r>
    </w:p>
  </w:footnote>
  <w:footnote w:type="continuationSeparator" w:id="0">
    <w:p w:rsidR="00A9596B" w:rsidRDefault="00D30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96B" w:rsidRDefault="00D30403">
    <w:pPr>
      <w:pStyle w:val="ab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A9596B" w:rsidRDefault="00A9596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96B" w:rsidRDefault="00D30403">
    <w:pPr>
      <w:pStyle w:val="ab"/>
      <w:framePr w:w="170" w:wrap="around" w:vAnchor="text" w:hAnchor="margin" w:xAlign="center" w:y="1"/>
      <w:ind w:left="-4535" w:right="-4649" w:firstLine="0"/>
      <w:rPr>
        <w:rStyle w:val="afd"/>
        <w:rFonts w:ascii="PT Astra Serif" w:hAnsi="PT Astra Serif"/>
        <w:sz w:val="24"/>
      </w:rPr>
    </w:pPr>
    <w:r>
      <w:rPr>
        <w:rStyle w:val="afd"/>
        <w:rFonts w:ascii="PT Astra Serif" w:hAnsi="PT Astra Serif"/>
        <w:b w:val="0"/>
        <w:sz w:val="24"/>
      </w:rPr>
      <w:fldChar w:fldCharType="begin"/>
    </w:r>
    <w:r>
      <w:rPr>
        <w:rStyle w:val="afd"/>
        <w:rFonts w:ascii="PT Astra Serif" w:hAnsi="PT Astra Serif"/>
        <w:b w:val="0"/>
        <w:sz w:val="24"/>
      </w:rPr>
      <w:instrText xml:space="preserve">PAGE  </w:instrText>
    </w:r>
    <w:r>
      <w:rPr>
        <w:rStyle w:val="afd"/>
        <w:rFonts w:ascii="PT Astra Serif" w:hAnsi="PT Astra Serif"/>
        <w:b w:val="0"/>
        <w:sz w:val="24"/>
      </w:rPr>
      <w:fldChar w:fldCharType="separate"/>
    </w:r>
    <w:r>
      <w:rPr>
        <w:rStyle w:val="afd"/>
        <w:rFonts w:ascii="PT Astra Serif" w:hAnsi="PT Astra Serif"/>
        <w:b w:val="0"/>
        <w:noProof/>
        <w:sz w:val="24"/>
      </w:rPr>
      <w:t>3</w:t>
    </w:r>
    <w:r>
      <w:rPr>
        <w:rStyle w:val="afd"/>
        <w:rFonts w:ascii="PT Astra Serif" w:hAnsi="PT Astra Serif"/>
        <w:b w:val="0"/>
        <w:sz w:val="24"/>
      </w:rPr>
      <w:fldChar w:fldCharType="end"/>
    </w:r>
  </w:p>
  <w:p w:rsidR="00A9596B" w:rsidRDefault="00A9596B">
    <w:pPr>
      <w:pStyle w:val="ab"/>
      <w:ind w:firstLine="0"/>
      <w:rPr>
        <w:rFonts w:ascii="PT Astra Serif" w:hAnsi="PT Astra Serif" w:cs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96B" w:rsidRDefault="00D3040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723900"/>
          <wp:effectExtent l="0" t="0" r="0" b="0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596B" w:rsidRDefault="00D3040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A9596B" w:rsidRDefault="00D3040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A9596B" w:rsidRDefault="00A9596B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96B" w:rsidRDefault="00A9596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716F2"/>
    <w:multiLevelType w:val="hybridMultilevel"/>
    <w:tmpl w:val="F252FA88"/>
    <w:lvl w:ilvl="0" w:tplc="E6260462">
      <w:start w:val="2"/>
      <w:numFmt w:val="decimal"/>
      <w:lvlText w:val="%1)"/>
      <w:lvlJc w:val="left"/>
      <w:pPr>
        <w:ind w:left="900" w:hanging="360"/>
      </w:pPr>
    </w:lvl>
    <w:lvl w:ilvl="1" w:tplc="9D1EED90">
      <w:start w:val="1"/>
      <w:numFmt w:val="lowerLetter"/>
      <w:lvlText w:val="%2."/>
      <w:lvlJc w:val="left"/>
      <w:pPr>
        <w:ind w:left="1620" w:hanging="360"/>
      </w:pPr>
    </w:lvl>
    <w:lvl w:ilvl="2" w:tplc="2AB4B3D0">
      <w:start w:val="1"/>
      <w:numFmt w:val="lowerRoman"/>
      <w:lvlText w:val="%3."/>
      <w:lvlJc w:val="right"/>
      <w:pPr>
        <w:ind w:left="2340" w:hanging="180"/>
      </w:pPr>
    </w:lvl>
    <w:lvl w:ilvl="3" w:tplc="A52AAE02">
      <w:start w:val="1"/>
      <w:numFmt w:val="decimal"/>
      <w:lvlText w:val="%4."/>
      <w:lvlJc w:val="left"/>
      <w:pPr>
        <w:ind w:left="3060" w:hanging="360"/>
      </w:pPr>
    </w:lvl>
    <w:lvl w:ilvl="4" w:tplc="1BA8652E">
      <w:start w:val="1"/>
      <w:numFmt w:val="lowerLetter"/>
      <w:lvlText w:val="%5."/>
      <w:lvlJc w:val="left"/>
      <w:pPr>
        <w:ind w:left="3780" w:hanging="360"/>
      </w:pPr>
    </w:lvl>
    <w:lvl w:ilvl="5" w:tplc="F21226EE">
      <w:start w:val="1"/>
      <w:numFmt w:val="lowerRoman"/>
      <w:lvlText w:val="%6."/>
      <w:lvlJc w:val="right"/>
      <w:pPr>
        <w:ind w:left="4500" w:hanging="180"/>
      </w:pPr>
    </w:lvl>
    <w:lvl w:ilvl="6" w:tplc="0638F89A">
      <w:start w:val="1"/>
      <w:numFmt w:val="decimal"/>
      <w:lvlText w:val="%7."/>
      <w:lvlJc w:val="left"/>
      <w:pPr>
        <w:ind w:left="5220" w:hanging="360"/>
      </w:pPr>
    </w:lvl>
    <w:lvl w:ilvl="7" w:tplc="B75AA374">
      <w:start w:val="1"/>
      <w:numFmt w:val="lowerLetter"/>
      <w:lvlText w:val="%8."/>
      <w:lvlJc w:val="left"/>
      <w:pPr>
        <w:ind w:left="5940" w:hanging="360"/>
      </w:pPr>
    </w:lvl>
    <w:lvl w:ilvl="8" w:tplc="154A2B2C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96B"/>
    <w:rsid w:val="00A9596B"/>
    <w:rsid w:val="00D3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rFonts w:ascii="Times New Roman" w:eastAsia="Times New Roman" w:hAnsi="Times New Roman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6" w:line="249" w:lineRule="auto"/>
      <w:ind w:left="720" w:firstLine="4"/>
      <w:contextualSpacing/>
      <w:jc w:val="both"/>
    </w:pPr>
    <w:rPr>
      <w:color w:val="000000"/>
      <w:sz w:val="24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customStyle="1" w:styleId="afc">
    <w:name w:val="Основной текст Знак"/>
    <w:link w:val="afb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c">
    <w:name w:val="Верхний колонтитул Знак"/>
    <w:link w:val="a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e">
    <w:name w:val="Нижний колонтитул Знак"/>
    <w:link w:val="a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d">
    <w:name w:val="page number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Times New Roman" w:hAnsi="Arial" w:cs="Arial"/>
      <w:b/>
      <w:lang w:eastAsia="ru-RU"/>
    </w:rPr>
  </w:style>
  <w:style w:type="paragraph" w:customStyle="1" w:styleId="ConsPlusNormal">
    <w:name w:val="ConsPlusNormal"/>
    <w:link w:val="ConsPlusNormal0"/>
    <w:pPr>
      <w:widowControl w:val="0"/>
    </w:pPr>
    <w:rPr>
      <w:rFonts w:eastAsia="Times New Roman" w:cs="Calibri"/>
      <w:sz w:val="22"/>
      <w:lang w:eastAsia="ru-RU"/>
    </w:rPr>
  </w:style>
  <w:style w:type="character" w:customStyle="1" w:styleId="ConsPlusNormal0">
    <w:name w:val="ConsPlusNormal Знак"/>
    <w:link w:val="ConsPlusNormal"/>
    <w:uiPriority w:val="99"/>
    <w:rPr>
      <w:rFonts w:ascii="Calibri" w:eastAsia="Times New Roman" w:hAnsi="Calibri" w:cs="Calibri"/>
      <w:szCs w:val="20"/>
      <w:lang w:eastAsia="ru-RU"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rFonts w:ascii="Times New Roman" w:eastAsia="Times New Roman" w:hAnsi="Times New Roman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6" w:line="249" w:lineRule="auto"/>
      <w:ind w:left="720" w:firstLine="4"/>
      <w:contextualSpacing/>
      <w:jc w:val="both"/>
    </w:pPr>
    <w:rPr>
      <w:color w:val="000000"/>
      <w:sz w:val="24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customStyle="1" w:styleId="afc">
    <w:name w:val="Основной текст Знак"/>
    <w:link w:val="afb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c">
    <w:name w:val="Верхний колонтитул Знак"/>
    <w:link w:val="a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e">
    <w:name w:val="Нижний колонтитул Знак"/>
    <w:link w:val="a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d">
    <w:name w:val="page number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Times New Roman" w:hAnsi="Arial" w:cs="Arial"/>
      <w:b/>
      <w:lang w:eastAsia="ru-RU"/>
    </w:rPr>
  </w:style>
  <w:style w:type="paragraph" w:customStyle="1" w:styleId="ConsPlusNormal">
    <w:name w:val="ConsPlusNormal"/>
    <w:link w:val="ConsPlusNormal0"/>
    <w:pPr>
      <w:widowControl w:val="0"/>
    </w:pPr>
    <w:rPr>
      <w:rFonts w:eastAsia="Times New Roman" w:cs="Calibri"/>
      <w:sz w:val="22"/>
      <w:lang w:eastAsia="ru-RU"/>
    </w:rPr>
  </w:style>
  <w:style w:type="character" w:customStyle="1" w:styleId="ConsPlusNormal0">
    <w:name w:val="ConsPlusNormal Знак"/>
    <w:link w:val="ConsPlusNormal"/>
    <w:uiPriority w:val="99"/>
    <w:rPr>
      <w:rFonts w:ascii="Calibri" w:eastAsia="Times New Roman" w:hAnsi="Calibri" w:cs="Calibri"/>
      <w:szCs w:val="20"/>
      <w:lang w:eastAsia="ru-RU"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4290</Words>
  <Characters>24458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 Губернатора</dc:creator>
  <cp:lastModifiedBy>Наталья Николаевна Фигач</cp:lastModifiedBy>
  <cp:revision>2</cp:revision>
  <dcterms:created xsi:type="dcterms:W3CDTF">2026-05-05T04:52:00Z</dcterms:created>
  <dcterms:modified xsi:type="dcterms:W3CDTF">2026-05-05T04:52:00Z</dcterms:modified>
  <cp:version>917504</cp:version>
</cp:coreProperties>
</file>