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1CB" w:rsidRPr="00695B24" w:rsidRDefault="007B31CB" w:rsidP="007B31CB">
      <w:pPr>
        <w:ind w:firstLine="0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30</w:t>
      </w:r>
      <w:r w:rsidRPr="00695B24">
        <w:rPr>
          <w:rFonts w:ascii="PT Astra Serif" w:eastAsia="PT Astra Serif" w:hAnsi="PT Astra Serif" w:cs="PT Astra Serif"/>
          <w:szCs w:val="26"/>
        </w:rPr>
        <w:t xml:space="preserve">.04.2026 </w:t>
      </w:r>
      <w:r w:rsidRPr="00695B24">
        <w:rPr>
          <w:rFonts w:ascii="PT Astra Serif" w:eastAsia="PT Astra Serif" w:hAnsi="PT Astra Serif" w:cs="PT Astra Serif"/>
          <w:szCs w:val="26"/>
        </w:rPr>
        <w:tab/>
      </w:r>
      <w:r w:rsidRPr="00695B24">
        <w:rPr>
          <w:rFonts w:ascii="PT Astra Serif" w:eastAsia="PT Astra Serif" w:hAnsi="PT Astra Serif" w:cs="PT Astra Serif"/>
          <w:szCs w:val="26"/>
        </w:rPr>
        <w:tab/>
      </w:r>
      <w:r w:rsidRPr="00695B24">
        <w:rPr>
          <w:rFonts w:ascii="PT Astra Serif" w:eastAsia="PT Astra Serif" w:hAnsi="PT Astra Serif" w:cs="PT Astra Serif"/>
          <w:szCs w:val="26"/>
        </w:rPr>
        <w:tab/>
      </w:r>
      <w:r w:rsidRPr="00695B24">
        <w:rPr>
          <w:rFonts w:ascii="PT Astra Serif" w:eastAsia="PT Astra Serif" w:hAnsi="PT Astra Serif" w:cs="PT Astra Serif"/>
          <w:szCs w:val="26"/>
        </w:rPr>
        <w:tab/>
      </w:r>
      <w:r w:rsidRPr="00695B24">
        <w:rPr>
          <w:rFonts w:ascii="PT Astra Serif" w:eastAsia="PT Astra Serif" w:hAnsi="PT Astra Serif" w:cs="PT Astra Serif"/>
          <w:szCs w:val="26"/>
        </w:rPr>
        <w:tab/>
      </w:r>
      <w:r w:rsidRPr="00695B24">
        <w:rPr>
          <w:rFonts w:ascii="PT Astra Serif" w:eastAsia="PT Astra Serif" w:hAnsi="PT Astra Serif" w:cs="PT Astra Serif"/>
          <w:szCs w:val="26"/>
        </w:rPr>
        <w:tab/>
      </w:r>
      <w:r w:rsidRPr="00695B24">
        <w:rPr>
          <w:rFonts w:ascii="PT Astra Serif" w:eastAsia="PT Astra Serif" w:hAnsi="PT Astra Serif" w:cs="PT Astra Serif"/>
          <w:szCs w:val="26"/>
        </w:rPr>
        <w:tab/>
      </w:r>
      <w:r w:rsidRPr="00695B24">
        <w:rPr>
          <w:rFonts w:ascii="PT Astra Serif" w:eastAsia="PT Astra Serif" w:hAnsi="PT Astra Serif" w:cs="PT Astra Serif"/>
          <w:szCs w:val="26"/>
        </w:rPr>
        <w:tab/>
      </w:r>
      <w:r w:rsidRPr="00695B24">
        <w:rPr>
          <w:rFonts w:ascii="PT Astra Serif" w:eastAsia="PT Astra Serif" w:hAnsi="PT Astra Serif" w:cs="PT Astra Serif"/>
          <w:szCs w:val="26"/>
        </w:rPr>
        <w:tab/>
      </w:r>
      <w:r w:rsidRPr="00695B24">
        <w:rPr>
          <w:rFonts w:ascii="PT Astra Serif" w:eastAsia="PT Astra Serif" w:hAnsi="PT Astra Serif" w:cs="PT Astra Serif"/>
          <w:szCs w:val="26"/>
        </w:rPr>
        <w:tab/>
        <w:t xml:space="preserve">  </w:t>
      </w:r>
      <w:bookmarkStart w:id="0" w:name="_GoBack"/>
      <w:bookmarkEnd w:id="0"/>
      <w:r>
        <w:rPr>
          <w:rFonts w:ascii="PT Astra Serif" w:eastAsia="PT Astra Serif" w:hAnsi="PT Astra Serif" w:cs="PT Astra Serif"/>
          <w:szCs w:val="26"/>
        </w:rPr>
        <w:t xml:space="preserve">   </w:t>
      </w:r>
      <w:r w:rsidRPr="00695B24">
        <w:rPr>
          <w:rFonts w:ascii="PT Astra Serif" w:eastAsia="PT Astra Serif" w:hAnsi="PT Astra Serif" w:cs="PT Astra Serif"/>
          <w:szCs w:val="26"/>
        </w:rPr>
        <w:t xml:space="preserve">   № 32</w:t>
      </w:r>
      <w:r>
        <w:rPr>
          <w:rFonts w:ascii="PT Astra Serif" w:eastAsia="PT Astra Serif" w:hAnsi="PT Astra Serif" w:cs="PT Astra Serif"/>
          <w:szCs w:val="26"/>
        </w:rPr>
        <w:t>7</w:t>
      </w:r>
      <w:r w:rsidRPr="00695B24">
        <w:rPr>
          <w:rFonts w:ascii="PT Astra Serif" w:eastAsia="PT Astra Serif" w:hAnsi="PT Astra Serif" w:cs="PT Astra Serif"/>
          <w:szCs w:val="26"/>
        </w:rPr>
        <w:t>-ра</w:t>
      </w:r>
    </w:p>
    <w:p w:rsidR="007B31CB" w:rsidRPr="006E0CE8" w:rsidRDefault="007B31CB" w:rsidP="007B31CB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7B31CB" w:rsidRPr="006E0CE8" w:rsidRDefault="007B31CB" w:rsidP="007B31CB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4C598C" w:rsidRDefault="007B31CB">
      <w:pPr>
        <w:ind w:firstLine="0"/>
        <w:jc w:val="center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О введении режима функционирования «чрезвычайная ситуация</w:t>
      </w:r>
      <w:r>
        <w:rPr>
          <w:rFonts w:ascii="PT Astra Serif" w:eastAsia="PT Astra Serif" w:hAnsi="PT Astra Serif" w:cs="PT Astra Serif" w:hint="eastAsia"/>
          <w:color w:val="000000" w:themeColor="text1"/>
          <w:szCs w:val="26"/>
        </w:rPr>
        <w:t>»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межмуниципального характера для органов управления и сил территориальной подсистемы единой государственной системы предупреждения и ликвидации чрезвычайной ситуаций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на территории Томской области</w:t>
      </w:r>
    </w:p>
    <w:p w:rsidR="004C598C" w:rsidRDefault="004C598C">
      <w:pPr>
        <w:jc w:val="center"/>
        <w:rPr>
          <w:rFonts w:ascii="PT Astra Serif" w:hAnsi="PT Astra Serif" w:cs="PT Astra Serif"/>
          <w:color w:val="000000"/>
          <w:szCs w:val="26"/>
        </w:rPr>
      </w:pPr>
    </w:p>
    <w:p w:rsidR="004C598C" w:rsidRDefault="004C598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540"/>
        <w:jc w:val="both"/>
        <w:rPr>
          <w:rFonts w:ascii="PT Astra Serif" w:hAnsi="PT Astra Serif" w:cs="PT Astra Serif"/>
          <w:color w:val="000000"/>
          <w:szCs w:val="26"/>
        </w:rPr>
      </w:pPr>
    </w:p>
    <w:p w:rsidR="004C598C" w:rsidRDefault="007B31C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соответствии с Федеральным законом от 21 декабря 1994 года № 68-ФЗ «О защите населения и территорий от чрезвычайных ситуаций природного и техногенного характера», постановлением Правительства Российской Федерации от 30.12.</w:t>
      </w:r>
      <w:r>
        <w:rPr>
          <w:rFonts w:ascii="PT Astra Serif" w:eastAsia="PT Astra Serif" w:hAnsi="PT Astra Serif" w:cs="PT Astra Serif"/>
          <w:color w:val="000000"/>
          <w:szCs w:val="26"/>
        </w:rPr>
        <w:t>2003 № 794 «О единой государственной системе предупреждения и ликвидации чрезвычайных ситуаций», постановлением Правительства Российской Федерации от 21.05.2007 № 304 «О классификации чрезвычайных ситуаций природного и техногенного характера», Законом Томс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кой области от 11 ноября 2005 года № 206-ОЗ «О защите населения и территорий Томской области от чрезвычайных ситуаций природного и техногенного характера», распоряжением Администрации Томской области от 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24.06.2021 № 345-ра «Об утверждении Перечня сил и сре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дств постоянной готовности территориальной подсистемы единой государственной системы предупреждения и ликвидации чрезвычайных ситуаций Томской области»</w:t>
      </w:r>
      <w:r>
        <w:rPr>
          <w:rFonts w:ascii="PT Astra Serif" w:eastAsia="PT Astra Serif" w:hAnsi="PT Astra Serif" w:cs="PT Astra Serif"/>
          <w:color w:val="000000"/>
          <w:szCs w:val="26"/>
        </w:rPr>
        <w:t>, в связи с ухудшением паводковой обстановки на реках Томской области, связанной с угрозой подтопления (з</w:t>
      </w:r>
      <w:r>
        <w:rPr>
          <w:rFonts w:ascii="PT Astra Serif" w:eastAsia="PT Astra Serif" w:hAnsi="PT Astra Serif" w:cs="PT Astra Serif"/>
          <w:color w:val="000000"/>
          <w:szCs w:val="26"/>
        </w:rPr>
        <w:t>атопления) территорий муниципальных образований Томской области, введением режима «чрезвычайная ситуация» (далее – ЧС) на территории муниципального образования Томский муниципальный район Томской области, муниципального образования город Томск, учитывая, ч</w:t>
      </w:r>
      <w:r>
        <w:rPr>
          <w:rFonts w:ascii="PT Astra Serif" w:eastAsia="PT Astra Serif" w:hAnsi="PT Astra Serif" w:cs="PT Astra Serif"/>
          <w:color w:val="000000"/>
          <w:szCs w:val="26"/>
        </w:rPr>
        <w:t>то зона чрезвычайной ситуации затрагивает территорию двух и более муниципальных районов,</w:t>
      </w:r>
      <w:r>
        <w:rPr>
          <w:rFonts w:ascii="PT Astra Serif" w:eastAsia="PT Astra Serif" w:hAnsi="PT Astra Serif" w:cs="PT Astra Serif"/>
          <w:szCs w:val="26"/>
        </w:rPr>
        <w:t xml:space="preserve"> в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целях обеспечения безопасности населения, принятия экстренных оперативных мер по минимизации негативного влияния паводковых вод на объекты промышленности, инфраструк</w:t>
      </w:r>
      <w:r>
        <w:rPr>
          <w:rFonts w:ascii="PT Astra Serif" w:eastAsia="PT Astra Serif" w:hAnsi="PT Astra Serif" w:cs="PT Astra Serif"/>
          <w:color w:val="000000"/>
          <w:szCs w:val="26"/>
        </w:rPr>
        <w:t>туру жизнедеятельности, недопущения причинения вреда жизни и здоровью граждан, ущерба объектам инфраструктуры жизнеобеспечения, социальным и производственным объектам и жилым строениям</w:t>
      </w:r>
      <w:r>
        <w:rPr>
          <w:rFonts w:ascii="PT Astra Serif" w:eastAsia="PT Astra Serif" w:hAnsi="PT Astra Serif" w:cs="PT Astra Serif"/>
          <w:szCs w:val="26"/>
        </w:rPr>
        <w:t>:</w:t>
      </w:r>
    </w:p>
    <w:p w:rsidR="004C598C" w:rsidRDefault="007B31CB">
      <w:pPr>
        <w:pStyle w:val="Bodytext2"/>
        <w:shd w:val="clear" w:color="auto" w:fill="auto"/>
        <w:tabs>
          <w:tab w:val="left" w:pos="1054"/>
        </w:tabs>
        <w:spacing w:before="0" w:after="0" w:line="317" w:lineRule="exact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1. Ввести с 16-00 час. 30 апреля 2026 года режим функционирования «чре</w:t>
      </w:r>
      <w:r>
        <w:rPr>
          <w:rFonts w:ascii="PT Astra Serif" w:eastAsiaTheme="minorHAnsi" w:hAnsi="PT Astra Serif" w:cs="PT Astra Serif"/>
          <w:sz w:val="26"/>
          <w:szCs w:val="26"/>
        </w:rPr>
        <w:t>звычайная ситуация</w:t>
      </w:r>
      <w:r>
        <w:rPr>
          <w:rFonts w:ascii="PT Astra Serif" w:eastAsiaTheme="minorHAnsi" w:hAnsi="PT Astra Serif" w:cs="PT Astra Serif" w:hint="eastAsia"/>
          <w:sz w:val="26"/>
          <w:szCs w:val="26"/>
        </w:rPr>
        <w:t>»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межмуниципального характера для органов управления и сил территориальной подсистемы единой государственной системы предупреждения и ликвидации чрезвычайных ситуаций Томской области (далее – территориальная подсистема).</w:t>
      </w:r>
    </w:p>
    <w:p w:rsidR="004C598C" w:rsidRDefault="007B31CB">
      <w:pPr>
        <w:pStyle w:val="Bodytext2"/>
        <w:shd w:val="clear" w:color="auto" w:fill="auto"/>
        <w:tabs>
          <w:tab w:val="left" w:pos="1059"/>
        </w:tabs>
        <w:spacing w:before="0" w:after="0" w:line="317" w:lineRule="exact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2. Установить для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органов управления и сил территориальной подсистемы региональный уровень реагирования.</w:t>
      </w:r>
    </w:p>
    <w:p w:rsidR="004C598C" w:rsidRDefault="007B31CB">
      <w:pPr>
        <w:pStyle w:val="Bodytext2"/>
        <w:shd w:val="clear" w:color="auto" w:fill="auto"/>
        <w:tabs>
          <w:tab w:val="left" w:pos="1054"/>
        </w:tabs>
        <w:spacing w:before="0" w:after="0" w:line="317" w:lineRule="exact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3. Границы территорий, на которых может возникнуть чрезвычайная </w:t>
      </w:r>
      <w:r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ситуация определить в пределах административных границ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муниципальных образований </w:t>
      </w:r>
      <w:r>
        <w:rPr>
          <w:rFonts w:ascii="PT Astra Serif" w:eastAsia="PT Astra Serif" w:hAnsi="PT Astra Serif" w:cs="PT Astra Serif" w:hint="eastAsia"/>
          <w:sz w:val="26"/>
          <w:szCs w:val="26"/>
        </w:rPr>
        <w:t>«</w:t>
      </w:r>
      <w:r>
        <w:rPr>
          <w:rFonts w:ascii="PT Astra Serif" w:eastAsiaTheme="minorHAnsi" w:hAnsi="PT Astra Serif" w:cs="PT Astra Serif"/>
          <w:sz w:val="26"/>
          <w:szCs w:val="26"/>
        </w:rPr>
        <w:t>Томский муниципальный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район</w:t>
      </w:r>
      <w:r>
        <w:rPr>
          <w:rFonts w:ascii="PT Astra Serif" w:eastAsiaTheme="minorHAnsi" w:hAnsi="PT Astra Serif" w:cs="PT Astra Serif" w:hint="eastAsia"/>
          <w:sz w:val="26"/>
          <w:szCs w:val="26"/>
        </w:rPr>
        <w:t>»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и </w:t>
      </w:r>
      <w:r>
        <w:rPr>
          <w:rFonts w:ascii="PT Astra Serif" w:eastAsia="PT Astra Serif" w:hAnsi="PT Astra Serif" w:cs="PT Astra Serif"/>
          <w:sz w:val="26"/>
          <w:szCs w:val="26"/>
        </w:rPr>
        <w:t>городской округ «Город Томск»</w:t>
      </w:r>
      <w:r>
        <w:rPr>
          <w:rFonts w:ascii="PT Astra Serif" w:eastAsiaTheme="minorHAnsi" w:hAnsi="PT Astra Serif" w:cs="PT Astra Serif"/>
          <w:sz w:val="26"/>
          <w:szCs w:val="26"/>
        </w:rPr>
        <w:t>.</w:t>
      </w:r>
    </w:p>
    <w:p w:rsidR="004C598C" w:rsidRDefault="007B31CB">
      <w:pPr>
        <w:pStyle w:val="Bodytext2"/>
        <w:shd w:val="clear" w:color="auto" w:fill="auto"/>
        <w:tabs>
          <w:tab w:val="left" w:pos="1054"/>
        </w:tabs>
        <w:spacing w:before="0" w:after="0"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4. Назначить руководителем ликвидации чрезвычайной ситуации начальника Департамента защиты населения и территории Томской области Лу</w:t>
      </w:r>
      <w:r>
        <w:rPr>
          <w:rFonts w:ascii="PT Astra Serif" w:eastAsiaTheme="minorHAnsi" w:hAnsi="PT Astra Serif" w:cs="PT Astra Serif"/>
          <w:sz w:val="26"/>
          <w:szCs w:val="26"/>
        </w:rPr>
        <w:t>кина</w:t>
      </w:r>
      <w:r>
        <w:rPr>
          <w:rFonts w:ascii="PT Astra Serif" w:eastAsiaTheme="minorHAnsi" w:hAnsi="PT Astra Serif" w:cs="PT Astra Serif" w:hint="eastAsia"/>
          <w:sz w:val="26"/>
          <w:szCs w:val="26"/>
        </w:rPr>
        <w:t> </w:t>
      </w:r>
      <w:r>
        <w:rPr>
          <w:rFonts w:ascii="PT Astra Serif" w:eastAsiaTheme="minorHAnsi" w:hAnsi="PT Astra Serif" w:cs="PT Astra Serif"/>
          <w:sz w:val="26"/>
          <w:szCs w:val="26"/>
        </w:rPr>
        <w:t>С.Т.</w:t>
      </w:r>
    </w:p>
    <w:p w:rsidR="004C598C" w:rsidRDefault="007B31CB">
      <w:pPr>
        <w:pStyle w:val="Bodytext2"/>
        <w:shd w:val="clear" w:color="auto" w:fill="auto"/>
        <w:tabs>
          <w:tab w:val="left" w:pos="1064"/>
        </w:tabs>
        <w:spacing w:before="0" w:after="0" w:line="240" w:lineRule="auto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5. Привлечь к проведению мероприятий по ликвидации ЧС </w:t>
      </w:r>
      <w:r>
        <w:rPr>
          <w:rFonts w:ascii="PT Astra Serif" w:eastAsiaTheme="minorHAnsi" w:hAnsi="PT Astra Serif" w:cs="PT Astra Serif"/>
          <w:sz w:val="26"/>
          <w:szCs w:val="26"/>
        </w:rPr>
        <w:t>силы и средства территориальной подсистемы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 соответствии с Планом действий по предупреждению </w:t>
      </w:r>
      <w:r>
        <w:rPr>
          <w:rFonts w:ascii="PT Astra Serif" w:eastAsiaTheme="minorHAnsi" w:hAnsi="PT Astra Serif" w:cs="PT Astra Serif"/>
          <w:sz w:val="26"/>
          <w:szCs w:val="26"/>
        </w:rPr>
        <w:t>и ликвидации чрезвычайных ситуаций природного и техногенного характера Томской области.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6. Начальнику Департамента защиты населения и территории Томской области Л</w:t>
      </w:r>
      <w:r>
        <w:rPr>
          <w:rFonts w:ascii="PT Astra Serif" w:eastAsia="PT Astra Serif" w:hAnsi="PT Astra Serif" w:cs="PT Astra Serif"/>
          <w:szCs w:val="26"/>
        </w:rPr>
        <w:t>укину</w:t>
      </w:r>
      <w:r>
        <w:rPr>
          <w:rFonts w:ascii="PT Astra Serif" w:eastAsia="PT Astra Serif" w:hAnsi="PT Astra Serif" w:cs="PT Astra Serif" w:hint="eastAsia"/>
          <w:szCs w:val="26"/>
        </w:rPr>
        <w:t> </w:t>
      </w:r>
      <w:r>
        <w:rPr>
          <w:rFonts w:ascii="PT Astra Serif" w:eastAsia="PT Astra Serif" w:hAnsi="PT Astra Serif" w:cs="PT Astra Serif"/>
          <w:szCs w:val="26"/>
        </w:rPr>
        <w:t>С.Т. организовать: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1) ликвидацию ЧС с привлечением сил и средств территориальной подсистемы в соответствии с Планом действий;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2) совместно с администрациями муниципальных образований «Томский муниципальный район» и городской округ «Город Томск» эваку</w:t>
      </w:r>
      <w:r>
        <w:rPr>
          <w:rFonts w:ascii="PT Astra Serif" w:eastAsia="PT Astra Serif" w:hAnsi="PT Astra Serif" w:cs="PT Astra Serif"/>
          <w:szCs w:val="26"/>
        </w:rPr>
        <w:t>ацию пострадавшего населения из зоны ЧС (при необходимости);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3) контроль паводковой (гидрологической) обстановки в зоне чрезвычайной ситуации;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4) совместно с администрациями муниципальных образований </w:t>
      </w:r>
      <w:r>
        <w:rPr>
          <w:rFonts w:ascii="PT Astra Serif" w:eastAsia="PT Astra Serif" w:hAnsi="PT Astra Serif" w:cs="PT Astra Serif" w:hint="eastAsia"/>
          <w:szCs w:val="26"/>
        </w:rPr>
        <w:t>«</w:t>
      </w:r>
      <w:r>
        <w:rPr>
          <w:rFonts w:ascii="PT Astra Serif" w:eastAsia="PT Astra Serif" w:hAnsi="PT Astra Serif" w:cs="PT Astra Serif"/>
          <w:szCs w:val="26"/>
        </w:rPr>
        <w:t>Томский муниципальный район</w:t>
      </w:r>
      <w:r>
        <w:rPr>
          <w:rFonts w:ascii="PT Astra Serif" w:eastAsia="PT Astra Serif" w:hAnsi="PT Astra Serif" w:cs="PT Astra Serif" w:hint="eastAsia"/>
          <w:szCs w:val="26"/>
        </w:rPr>
        <w:t>»</w:t>
      </w:r>
      <w:r>
        <w:rPr>
          <w:rFonts w:ascii="PT Astra Serif" w:eastAsia="PT Astra Serif" w:hAnsi="PT Astra Serif" w:cs="PT Astra Serif"/>
          <w:szCs w:val="26"/>
        </w:rPr>
        <w:t xml:space="preserve"> и городской округ «Город Т</w:t>
      </w:r>
      <w:r>
        <w:rPr>
          <w:rFonts w:ascii="PT Astra Serif" w:eastAsia="PT Astra Serif" w:hAnsi="PT Astra Serif" w:cs="PT Astra Serif"/>
          <w:szCs w:val="26"/>
        </w:rPr>
        <w:t>омск» оповещение и информирование населения непосредственно в зоне ЧС с использованием систем громкоговорящей связи;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5) выделение резерва материальных ресурсов Томской области для ликвидации ЧС (при необходимости).</w:t>
      </w:r>
    </w:p>
    <w:p w:rsidR="004C598C" w:rsidRDefault="007B31CB">
      <w:pPr>
        <w:jc w:val="both"/>
        <w:rPr>
          <w:rFonts w:ascii="PT Astra Serif" w:hAnsi="PT Astra Serif" w:cs="PT Astra Serif"/>
          <w:szCs w:val="26"/>
          <w:highlight w:val="yellow"/>
        </w:rPr>
      </w:pPr>
      <w:r>
        <w:rPr>
          <w:rFonts w:ascii="PT Astra Serif" w:eastAsia="PT Astra Serif" w:hAnsi="PT Astra Serif" w:cs="PT Astra Serif"/>
          <w:szCs w:val="26"/>
        </w:rPr>
        <w:t xml:space="preserve">7. Рекомендовать Главному управлению МЧС </w:t>
      </w:r>
      <w:r>
        <w:rPr>
          <w:rFonts w:ascii="PT Astra Serif" w:eastAsia="PT Astra Serif" w:hAnsi="PT Astra Serif" w:cs="PT Astra Serif"/>
          <w:szCs w:val="26"/>
        </w:rPr>
        <w:t>России по Томской области: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1) организовать работу постоянно действующего оперативного штаба по ликвидации ЧС;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2) обеспечить координацию деятельности органов повседневного управления </w:t>
      </w:r>
      <w:r>
        <w:rPr>
          <w:rFonts w:ascii="PT Astra Serif" w:eastAsia="PT Astra Serif" w:hAnsi="PT Astra Serif" w:cs="PT Astra Serif"/>
          <w:szCs w:val="26"/>
        </w:rPr>
        <w:t>территориальной подсистемы единой государственной системы предупреждения и</w:t>
      </w:r>
      <w:r>
        <w:rPr>
          <w:rFonts w:ascii="PT Astra Serif" w:eastAsia="PT Astra Serif" w:hAnsi="PT Astra Serif" w:cs="PT Astra Serif"/>
          <w:szCs w:val="26"/>
        </w:rPr>
        <w:t> ликвидации чрезвычайных ситуаций (далее – ТП РСЧС)</w:t>
      </w:r>
      <w:r>
        <w:rPr>
          <w:rFonts w:ascii="PT Astra Serif" w:eastAsia="PT Astra Serif" w:hAnsi="PT Astra Serif" w:cs="PT Astra Serif"/>
          <w:szCs w:val="26"/>
        </w:rPr>
        <w:t>, управление силами и средствами ТП РСЧС, организацию информационного взаимодействия терр</w:t>
      </w:r>
      <w:r>
        <w:rPr>
          <w:rFonts w:ascii="PT Astra Serif" w:eastAsia="PT Astra Serif" w:hAnsi="PT Astra Serif" w:cs="PT Astra Serif"/>
          <w:szCs w:val="26"/>
        </w:rPr>
        <w:t>иториальных органов федеральных органов исполнительной власти,  исполнительных органов Томской области, органов местного самоуправления муниципальных образований Томской области и организаций при решении задач в области защиты населения и территорий от ЧС.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8. Рекомендовать Мэру города Томска, главе муниципального образования «Томский муниципальный район» обеспечить: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1) оповещение и информирование населения о порядке эвакуации и местах нахождения пунктов временного размещения;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2) работу пунктов временного ра</w:t>
      </w:r>
      <w:r>
        <w:rPr>
          <w:rFonts w:ascii="PT Astra Serif" w:eastAsia="PT Astra Serif" w:hAnsi="PT Astra Serif" w:cs="PT Astra Serif"/>
          <w:szCs w:val="26"/>
        </w:rPr>
        <w:t>змещения пострадавшего населения;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3) выделение необходимого количества автотранспорта для эвакуации населения в пункты временного размещения;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4) прием и размещение эвакуируемого населения в пунктах временного размещения, его учет и первоочередное жизнеобес</w:t>
      </w:r>
      <w:r>
        <w:rPr>
          <w:rFonts w:ascii="PT Astra Serif" w:eastAsia="PT Astra Serif" w:hAnsi="PT Astra Serif" w:cs="PT Astra Serif"/>
          <w:szCs w:val="26"/>
        </w:rPr>
        <w:t>печение;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5) всесторонние работы по ликвидации ЧС, в том числе заправку привлекаемой техники горюче-смазочными материалами;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6) совместно с Администрацией Томской области финансовое обеспечение мер по ликвидации ЧС в соответствии с действующим законодательст</w:t>
      </w:r>
      <w:r>
        <w:rPr>
          <w:rFonts w:ascii="PT Astra Serif" w:eastAsia="PT Astra Serif" w:hAnsi="PT Astra Serif" w:cs="PT Astra Serif"/>
          <w:szCs w:val="26"/>
        </w:rPr>
        <w:t>вом;</w:t>
      </w:r>
    </w:p>
    <w:p w:rsidR="004C598C" w:rsidRDefault="007B31CB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lastRenderedPageBreak/>
        <w:t>7) предоставление информации о складывающейся обстановке в зоне ЧС в оперативную дежурную смену Главного управления МЧС России по Томской области.</w:t>
      </w:r>
    </w:p>
    <w:p w:rsidR="004C598C" w:rsidRDefault="007B31CB">
      <w:pPr>
        <w:pStyle w:val="ConsPlusNormal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9. Контроль за исполнением настоящего распоряжения оставляю за собой.</w:t>
      </w:r>
    </w:p>
    <w:p w:rsidR="004C598C" w:rsidRDefault="004C598C">
      <w:pPr>
        <w:ind w:firstLine="0"/>
        <w:jc w:val="both"/>
        <w:rPr>
          <w:rFonts w:ascii="PT Astra Serif" w:hAnsi="PT Astra Serif" w:cs="PT Astra Serif"/>
          <w:szCs w:val="26"/>
        </w:rPr>
      </w:pPr>
    </w:p>
    <w:p w:rsidR="004C598C" w:rsidRDefault="004C598C">
      <w:pPr>
        <w:ind w:firstLine="0"/>
        <w:rPr>
          <w:rFonts w:ascii="PT Astra Serif" w:hAnsi="PT Astra Serif" w:cs="PT Astra Serif"/>
          <w:sz w:val="25"/>
          <w:szCs w:val="25"/>
        </w:rPr>
      </w:pPr>
    </w:p>
    <w:p w:rsidR="004C598C" w:rsidRDefault="004C598C">
      <w:pPr>
        <w:tabs>
          <w:tab w:val="left" w:pos="7088"/>
        </w:tabs>
        <w:ind w:firstLine="0"/>
        <w:rPr>
          <w:rFonts w:ascii="PT Astra Serif" w:hAnsi="PT Astra Serif" w:cs="PT Astra Serif"/>
          <w:szCs w:val="26"/>
        </w:rPr>
      </w:pPr>
    </w:p>
    <w:p w:rsidR="004C598C" w:rsidRDefault="004C598C">
      <w:pPr>
        <w:tabs>
          <w:tab w:val="left" w:pos="7088"/>
        </w:tabs>
        <w:ind w:firstLine="0"/>
        <w:rPr>
          <w:rFonts w:ascii="PT Astra Serif" w:hAnsi="PT Astra Serif" w:cs="PT Astra Serif"/>
          <w:szCs w:val="26"/>
        </w:rPr>
      </w:pPr>
    </w:p>
    <w:p w:rsidR="004C598C" w:rsidRDefault="007B31CB">
      <w:pPr>
        <w:pStyle w:val="32"/>
        <w:spacing w:before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Губернатор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В.В. Мазур</w:t>
      </w: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4C598C">
      <w:pPr>
        <w:pStyle w:val="32"/>
        <w:spacing w:before="0"/>
        <w:rPr>
          <w:rFonts w:ascii="PT Astra Serif" w:hAnsi="PT Astra Serif" w:cs="PT Astra Serif"/>
          <w:sz w:val="20"/>
        </w:rPr>
      </w:pPr>
    </w:p>
    <w:p w:rsidR="004C598C" w:rsidRDefault="007B31CB">
      <w:pPr>
        <w:pStyle w:val="32"/>
        <w:spacing w:befor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Лукин С.Т.</w:t>
      </w:r>
    </w:p>
    <w:p w:rsidR="004C598C" w:rsidRDefault="007B31CB">
      <w:pPr>
        <w:pStyle w:val="32"/>
        <w:spacing w:befor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0430ms07.ra2026</w:t>
      </w:r>
    </w:p>
    <w:sectPr w:rsidR="004C598C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0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98C" w:rsidRDefault="007B31CB">
      <w:r>
        <w:separator/>
      </w:r>
    </w:p>
  </w:endnote>
  <w:endnote w:type="continuationSeparator" w:id="0">
    <w:p w:rsidR="004C598C" w:rsidRDefault="007B3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Rubik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98C" w:rsidRDefault="004C598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98C" w:rsidRDefault="007B31CB">
      <w:r>
        <w:separator/>
      </w:r>
    </w:p>
  </w:footnote>
  <w:footnote w:type="continuationSeparator" w:id="0">
    <w:p w:rsidR="004C598C" w:rsidRDefault="007B31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98C" w:rsidRDefault="007B31CB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4C598C" w:rsidRDefault="004C598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98C" w:rsidRDefault="007B31CB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4C598C" w:rsidRDefault="004C598C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98C" w:rsidRDefault="007B31C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598C" w:rsidRDefault="007B31CB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4C598C" w:rsidRDefault="007B31CB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4C598C" w:rsidRDefault="004C598C">
    <w:pPr>
      <w:pStyle w:val="ab"/>
      <w:spacing w:before="24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98C"/>
    <w:rsid w:val="004C598C"/>
    <w:rsid w:val="007B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Body Text Indent"/>
    <w:basedOn w:val="a"/>
    <w:pPr>
      <w:spacing w:after="120"/>
      <w:ind w:left="283"/>
    </w:p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Pr>
      <w:sz w:val="26"/>
    </w:rPr>
  </w:style>
  <w:style w:type="character" w:customStyle="1" w:styleId="fontstyle01">
    <w:name w:val="fontstyle01"/>
    <w:rPr>
      <w:rFonts w:ascii="Times New Roman" w:hAnsi="Times New Roman" w:cs="Times New Roman"/>
      <w:color w:val="000000"/>
      <w:sz w:val="26"/>
      <w:szCs w:val="26"/>
    </w:rPr>
  </w:style>
  <w:style w:type="paragraph" w:customStyle="1" w:styleId="Bodytext2">
    <w:name w:val="Body text (2)"/>
    <w:basedOn w:val="af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before="720" w:after="240" w:line="0" w:lineRule="atLeast"/>
      <w:ind w:firstLine="0"/>
      <w:jc w:val="both"/>
    </w:pPr>
    <w:rPr>
      <w:b w:val="0"/>
      <w:szCs w:val="28"/>
      <w:lang w:eastAsia="en-US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sid w:val="007B31CB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7B31CB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Body Text Indent"/>
    <w:basedOn w:val="a"/>
    <w:pPr>
      <w:spacing w:after="120"/>
      <w:ind w:left="283"/>
    </w:p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Pr>
      <w:sz w:val="26"/>
    </w:rPr>
  </w:style>
  <w:style w:type="character" w:customStyle="1" w:styleId="fontstyle01">
    <w:name w:val="fontstyle01"/>
    <w:rPr>
      <w:rFonts w:ascii="Times New Roman" w:hAnsi="Times New Roman" w:cs="Times New Roman"/>
      <w:color w:val="000000"/>
      <w:sz w:val="26"/>
      <w:szCs w:val="26"/>
    </w:rPr>
  </w:style>
  <w:style w:type="paragraph" w:customStyle="1" w:styleId="Bodytext2">
    <w:name w:val="Body text (2)"/>
    <w:basedOn w:val="af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before="720" w:after="240" w:line="0" w:lineRule="atLeast"/>
      <w:ind w:firstLine="0"/>
      <w:jc w:val="both"/>
    </w:pPr>
    <w:rPr>
      <w:b w:val="0"/>
      <w:szCs w:val="28"/>
      <w:lang w:eastAsia="en-US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sid w:val="007B31CB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7B31CB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2026-04-30T10:46:00Z</dcterms:created>
  <dcterms:modified xsi:type="dcterms:W3CDTF">2026-04-30T10:46:00Z</dcterms:modified>
  <cp:version>917504</cp:version>
</cp:coreProperties>
</file>