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EDF" w:rsidRDefault="00C1271E">
      <w:pPr>
        <w:tabs>
          <w:tab w:val="left" w:pos="9360"/>
        </w:tabs>
        <w:ind w:right="-6"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26.03.2026                                                                                                                    </w:t>
      </w:r>
      <w:bookmarkStart w:id="0" w:name="_GoBack"/>
      <w:bookmarkEnd w:id="0"/>
      <w:r>
        <w:rPr>
          <w:rFonts w:ascii="PT Astra Serif" w:hAnsi="PT Astra Serif"/>
          <w:sz w:val="26"/>
          <w:szCs w:val="26"/>
        </w:rPr>
        <w:t xml:space="preserve"> № 28</w:t>
      </w:r>
    </w:p>
    <w:p w:rsidR="00477EDF" w:rsidRDefault="00477EDF">
      <w:pPr>
        <w:tabs>
          <w:tab w:val="left" w:pos="9360"/>
        </w:tabs>
        <w:ind w:right="-6" w:firstLine="0"/>
        <w:jc w:val="center"/>
        <w:rPr>
          <w:rFonts w:ascii="PT Astra Serif" w:hAnsi="PT Astra Serif"/>
          <w:sz w:val="24"/>
          <w:szCs w:val="24"/>
        </w:rPr>
      </w:pPr>
    </w:p>
    <w:p w:rsidR="00477EDF" w:rsidRDefault="00477EDF">
      <w:pPr>
        <w:tabs>
          <w:tab w:val="left" w:pos="9360"/>
        </w:tabs>
        <w:ind w:right="-6" w:firstLine="0"/>
        <w:jc w:val="center"/>
        <w:rPr>
          <w:rFonts w:ascii="PT Astra Serif" w:hAnsi="PT Astra Serif"/>
          <w:sz w:val="24"/>
          <w:szCs w:val="24"/>
        </w:rPr>
      </w:pPr>
    </w:p>
    <w:p w:rsidR="00477EDF" w:rsidRDefault="00C1271E">
      <w:pPr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 признании </w:t>
      </w:r>
      <w:proofErr w:type="gramStart"/>
      <w:r>
        <w:rPr>
          <w:rFonts w:ascii="PT Astra Serif" w:hAnsi="PT Astra Serif"/>
          <w:sz w:val="26"/>
          <w:szCs w:val="26"/>
        </w:rPr>
        <w:t>утратившими</w:t>
      </w:r>
      <w:proofErr w:type="gramEnd"/>
      <w:r>
        <w:rPr>
          <w:rFonts w:ascii="PT Astra Serif" w:hAnsi="PT Astra Serif"/>
          <w:sz w:val="26"/>
          <w:szCs w:val="26"/>
        </w:rPr>
        <w:t xml:space="preserve"> силу отдельных постановлений </w:t>
      </w:r>
      <w:r>
        <w:rPr>
          <w:rFonts w:ascii="PT Astra Serif" w:hAnsi="PT Astra Serif"/>
          <w:sz w:val="26"/>
          <w:szCs w:val="26"/>
        </w:rPr>
        <w:br/>
        <w:t>Губернатора Томской области</w:t>
      </w:r>
    </w:p>
    <w:p w:rsidR="00477EDF" w:rsidRDefault="00477EDF">
      <w:pPr>
        <w:jc w:val="both"/>
        <w:rPr>
          <w:rFonts w:ascii="PT Astra Serif" w:hAnsi="PT Astra Serif"/>
          <w:sz w:val="22"/>
          <w:szCs w:val="22"/>
        </w:rPr>
      </w:pPr>
    </w:p>
    <w:p w:rsidR="00477EDF" w:rsidRDefault="00477EDF">
      <w:pPr>
        <w:jc w:val="both"/>
        <w:rPr>
          <w:rFonts w:ascii="PT Astra Serif" w:hAnsi="PT Astra Serif"/>
        </w:rPr>
      </w:pPr>
    </w:p>
    <w:p w:rsidR="00477EDF" w:rsidRDefault="00C1271E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В соответствии со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статьей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35 Закона Томской области от 7 марта 2002 года № 9-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 «О нормативных правовых актах Томской области»</w:t>
      </w:r>
    </w:p>
    <w:p w:rsidR="00477EDF" w:rsidRDefault="00C1271E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ПОСТАНОВЛЯЮ:</w:t>
      </w:r>
    </w:p>
    <w:p w:rsidR="00477EDF" w:rsidRDefault="00C1271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1. Признать утратившими силу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следующие постановления Губернатора Томской области: </w:t>
      </w:r>
    </w:p>
    <w:p w:rsidR="00477EDF" w:rsidRDefault="00C1271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от 24.02.2025 № 24 «Об утверждении Положения о Департаменте финансово-ресурсного обеспечения Администрации Томской области» (Собрание законодательства Томской области, 2025, № 2/2 (357), том 1);</w:t>
      </w:r>
    </w:p>
    <w:p w:rsidR="00477EDF" w:rsidRDefault="00C1271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от 22.</w:t>
      </w:r>
      <w:r>
        <w:rPr>
          <w:rFonts w:ascii="PT Astra Serif" w:eastAsia="PT Astra Serif" w:hAnsi="PT Astra Serif" w:cs="PT Astra Serif"/>
          <w:sz w:val="26"/>
          <w:szCs w:val="26"/>
        </w:rPr>
        <w:t>10.2025 № 80 «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О внесении изменения в постановление Губернатора Томской области от 24.02.2025 № 24</w:t>
      </w:r>
      <w:r>
        <w:rPr>
          <w:rFonts w:ascii="PT Astra Serif" w:eastAsia="PT Astra Serif" w:hAnsi="PT Astra Serif" w:cs="PT Astra Serif"/>
          <w:sz w:val="26"/>
          <w:szCs w:val="26"/>
        </w:rPr>
        <w:t>» (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Собрание законодательства Томской области, 2025, № 10/1, 2 (370), том 1)</w:t>
      </w:r>
      <w:r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477EDF" w:rsidRDefault="00C1271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>2. Настоящее постановление вступает в силу со дня утверждения Положения о Департам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енте финансово-ресурсного обеспечения Правительства Томской области в соответствии с пунктом 10 части 2 статьи 9 Закона Томской области от 29 декабря 2025 года № 164-</w:t>
      </w:r>
      <w:proofErr w:type="spellStart"/>
      <w:r>
        <w:rPr>
          <w:rFonts w:ascii="PT Astra Serif" w:eastAsia="PT Astra Serif" w:hAnsi="PT Astra Serif" w:cs="PT Astra Serif"/>
          <w:color w:val="000000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</w:t>
      </w:r>
      <w:bookmarkStart w:id="1" w:name="undefined"/>
      <w:bookmarkEnd w:id="1"/>
      <w:r>
        <w:rPr>
          <w:rFonts w:ascii="PT Astra Serif" w:eastAsia="PT Astra Serif" w:hAnsi="PT Astra Serif" w:cs="PT Astra Serif"/>
          <w:color w:val="000000"/>
          <w:sz w:val="26"/>
          <w:szCs w:val="26"/>
        </w:rPr>
        <w:t>«О Правительстве Томской области».</w:t>
      </w:r>
    </w:p>
    <w:p w:rsidR="00477EDF" w:rsidRDefault="00477EDF">
      <w:pPr>
        <w:tabs>
          <w:tab w:val="left" w:pos="7088"/>
        </w:tabs>
        <w:jc w:val="both"/>
        <w:rPr>
          <w:rFonts w:ascii="PT Astra Serif" w:hAnsi="PT Astra Serif"/>
        </w:rPr>
      </w:pPr>
    </w:p>
    <w:p w:rsidR="00477EDF" w:rsidRDefault="00477EDF">
      <w:pPr>
        <w:tabs>
          <w:tab w:val="left" w:pos="7088"/>
        </w:tabs>
        <w:jc w:val="both"/>
        <w:rPr>
          <w:rFonts w:ascii="PT Astra Serif" w:hAnsi="PT Astra Serif"/>
        </w:rPr>
      </w:pPr>
    </w:p>
    <w:p w:rsidR="00477EDF" w:rsidRDefault="00477EDF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477EDF" w:rsidRDefault="00477EDF">
      <w:pPr>
        <w:tabs>
          <w:tab w:val="left" w:pos="7088"/>
        </w:tabs>
        <w:jc w:val="both"/>
        <w:rPr>
          <w:rFonts w:ascii="PT Astra Serif" w:hAnsi="PT Astra Serif"/>
        </w:rPr>
      </w:pPr>
    </w:p>
    <w:p w:rsidR="00477EDF" w:rsidRDefault="00C1271E">
      <w:pPr>
        <w:tabs>
          <w:tab w:val="left" w:pos="7655"/>
        </w:tabs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 w:val="26"/>
          <w:szCs w:val="26"/>
        </w:rPr>
        <w:tab/>
        <w:t xml:space="preserve">     </w:t>
      </w:r>
      <w:proofErr w:type="spellStart"/>
      <w:r>
        <w:rPr>
          <w:rFonts w:ascii="PT Astra Serif" w:hAnsi="PT Astra Serif"/>
          <w:sz w:val="26"/>
          <w:szCs w:val="26"/>
        </w:rPr>
        <w:t>В.В</w:t>
      </w:r>
      <w:proofErr w:type="spellEnd"/>
      <w:r>
        <w:rPr>
          <w:rFonts w:ascii="PT Astra Serif" w:hAnsi="PT Astra Serif"/>
          <w:sz w:val="26"/>
          <w:szCs w:val="26"/>
        </w:rPr>
        <w:t xml:space="preserve">. </w:t>
      </w:r>
      <w:proofErr w:type="spellStart"/>
      <w:r>
        <w:rPr>
          <w:rFonts w:ascii="PT Astra Serif" w:hAnsi="PT Astra Serif"/>
          <w:sz w:val="26"/>
          <w:szCs w:val="26"/>
        </w:rPr>
        <w:t>Мазур</w:t>
      </w:r>
      <w:proofErr w:type="spellEnd"/>
    </w:p>
    <w:p w:rsidR="00477EDF" w:rsidRDefault="00477EDF">
      <w:pPr>
        <w:rPr>
          <w:rFonts w:ascii="PT Astra Serif" w:hAnsi="PT Astra Serif"/>
          <w:sz w:val="20"/>
        </w:rPr>
      </w:pPr>
    </w:p>
    <w:p w:rsidR="00477EDF" w:rsidRDefault="00477EDF">
      <w:pPr>
        <w:rPr>
          <w:rFonts w:ascii="PT Astra Serif" w:hAnsi="PT Astra Serif"/>
          <w:sz w:val="20"/>
        </w:rPr>
      </w:pPr>
    </w:p>
    <w:p w:rsidR="00477EDF" w:rsidRDefault="00477EDF">
      <w:pPr>
        <w:rPr>
          <w:rFonts w:ascii="PT Astra Serif" w:hAnsi="PT Astra Serif"/>
          <w:sz w:val="20"/>
        </w:rPr>
      </w:pPr>
    </w:p>
    <w:p w:rsidR="00477EDF" w:rsidRDefault="00477EDF">
      <w:pPr>
        <w:rPr>
          <w:rFonts w:ascii="PT Astra Serif" w:hAnsi="PT Astra Serif"/>
          <w:sz w:val="20"/>
        </w:rPr>
      </w:pPr>
    </w:p>
    <w:p w:rsidR="00477EDF" w:rsidRDefault="00477EDF">
      <w:pPr>
        <w:rPr>
          <w:rFonts w:ascii="PT Astra Serif" w:hAnsi="PT Astra Serif"/>
          <w:sz w:val="20"/>
        </w:rPr>
      </w:pPr>
    </w:p>
    <w:p w:rsidR="00477EDF" w:rsidRDefault="00477EDF">
      <w:pPr>
        <w:rPr>
          <w:rFonts w:ascii="PT Astra Serif" w:hAnsi="PT Astra Serif"/>
          <w:sz w:val="20"/>
        </w:rPr>
      </w:pPr>
    </w:p>
    <w:p w:rsidR="00477EDF" w:rsidRDefault="00477EDF">
      <w:pPr>
        <w:rPr>
          <w:rFonts w:ascii="PT Astra Serif" w:hAnsi="PT Astra Serif"/>
          <w:sz w:val="20"/>
        </w:rPr>
      </w:pPr>
    </w:p>
    <w:p w:rsidR="00477EDF" w:rsidRDefault="00477EDF">
      <w:pPr>
        <w:rPr>
          <w:rFonts w:ascii="PT Astra Serif" w:hAnsi="PT Astra Serif"/>
          <w:sz w:val="20"/>
        </w:rPr>
      </w:pPr>
    </w:p>
    <w:p w:rsidR="00477EDF" w:rsidRDefault="00477EDF">
      <w:pPr>
        <w:rPr>
          <w:rFonts w:ascii="PT Astra Serif" w:hAnsi="PT Astra Serif"/>
          <w:sz w:val="20"/>
        </w:rPr>
      </w:pPr>
    </w:p>
    <w:p w:rsidR="00477EDF" w:rsidRDefault="00477EDF">
      <w:pPr>
        <w:rPr>
          <w:rFonts w:ascii="PT Astra Serif" w:hAnsi="PT Astra Serif"/>
          <w:sz w:val="20"/>
        </w:rPr>
      </w:pPr>
    </w:p>
    <w:p w:rsidR="00477EDF" w:rsidRDefault="00477EDF">
      <w:pPr>
        <w:rPr>
          <w:rFonts w:ascii="PT Astra Serif" w:hAnsi="PT Astra Serif"/>
          <w:sz w:val="20"/>
        </w:rPr>
      </w:pPr>
    </w:p>
    <w:p w:rsidR="00477EDF" w:rsidRDefault="00477EDF">
      <w:pPr>
        <w:rPr>
          <w:rFonts w:ascii="PT Astra Serif" w:hAnsi="PT Astra Serif"/>
          <w:sz w:val="20"/>
        </w:rPr>
      </w:pPr>
    </w:p>
    <w:p w:rsidR="00477EDF" w:rsidRDefault="00477EDF">
      <w:pPr>
        <w:rPr>
          <w:rFonts w:ascii="PT Astra Serif" w:hAnsi="PT Astra Serif"/>
          <w:sz w:val="20"/>
        </w:rPr>
      </w:pPr>
    </w:p>
    <w:p w:rsidR="00477EDF" w:rsidRDefault="00477EDF">
      <w:pPr>
        <w:rPr>
          <w:rFonts w:ascii="PT Astra Serif" w:hAnsi="PT Astra Serif"/>
          <w:sz w:val="20"/>
        </w:rPr>
      </w:pPr>
    </w:p>
    <w:p w:rsidR="00477EDF" w:rsidRDefault="00477EDF">
      <w:pPr>
        <w:rPr>
          <w:rFonts w:ascii="PT Astra Serif" w:hAnsi="PT Astra Serif"/>
          <w:sz w:val="20"/>
        </w:rPr>
      </w:pPr>
    </w:p>
    <w:p w:rsidR="00477EDF" w:rsidRDefault="00477EDF">
      <w:pPr>
        <w:rPr>
          <w:rFonts w:ascii="PT Astra Serif" w:hAnsi="PT Astra Serif"/>
          <w:sz w:val="20"/>
        </w:rPr>
      </w:pPr>
    </w:p>
    <w:p w:rsidR="00477EDF" w:rsidRDefault="00477EDF">
      <w:pPr>
        <w:rPr>
          <w:rFonts w:ascii="PT Astra Serif" w:hAnsi="PT Astra Serif"/>
          <w:sz w:val="20"/>
        </w:rPr>
      </w:pPr>
    </w:p>
    <w:p w:rsidR="00477EDF" w:rsidRDefault="00477EDF">
      <w:pPr>
        <w:rPr>
          <w:rFonts w:ascii="PT Astra Serif" w:hAnsi="PT Astra Serif"/>
          <w:sz w:val="20"/>
        </w:rPr>
      </w:pPr>
    </w:p>
    <w:p w:rsidR="00477EDF" w:rsidRDefault="00C1271E"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Крылова О.С.</w:t>
      </w:r>
    </w:p>
    <w:p w:rsidR="00477EDF" w:rsidRDefault="00C1271E">
      <w:pPr>
        <w:ind w:firstLine="0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0323ms01.pg2026</w:t>
      </w:r>
      <w:proofErr w:type="spellEnd"/>
    </w:p>
    <w:sectPr w:rsidR="00477EDF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709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7EDF" w:rsidRDefault="00C1271E">
      <w:r>
        <w:separator/>
      </w:r>
    </w:p>
  </w:endnote>
  <w:endnote w:type="continuationSeparator" w:id="0">
    <w:p w:rsidR="00477EDF" w:rsidRDefault="00C127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EDF" w:rsidRDefault="00477EDF">
    <w:pPr>
      <w:pStyle w:val="ae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7EDF" w:rsidRDefault="00C1271E">
      <w:r>
        <w:separator/>
      </w:r>
    </w:p>
  </w:footnote>
  <w:footnote w:type="continuationSeparator" w:id="0">
    <w:p w:rsidR="00477EDF" w:rsidRDefault="00C127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EDF" w:rsidRDefault="00C1271E">
    <w:pPr>
      <w:pStyle w:val="ac"/>
      <w:framePr w:wrap="around" w:vAnchor="text" w:hAnchor="margin" w:xAlign="center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477EDF" w:rsidRDefault="00477EDF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EDF" w:rsidRDefault="00C1271E">
    <w:pPr>
      <w:pStyle w:val="ac"/>
      <w:framePr w:wrap="around" w:vAnchor="text" w:hAnchor="margin" w:xAlign="center" w:y="1"/>
      <w:rPr>
        <w:rStyle w:val="afd"/>
        <w:sz w:val="24"/>
      </w:rPr>
    </w:pPr>
    <w:r>
      <w:rPr>
        <w:rStyle w:val="afd"/>
        <w:sz w:val="24"/>
      </w:rPr>
      <w:fldChar w:fldCharType="begin"/>
    </w:r>
    <w:r>
      <w:rPr>
        <w:rStyle w:val="afd"/>
        <w:sz w:val="24"/>
      </w:rPr>
      <w:instrText xml:space="preserve">PAGE  </w:instrText>
    </w:r>
    <w:r>
      <w:rPr>
        <w:rStyle w:val="afd"/>
        <w:sz w:val="24"/>
      </w:rPr>
      <w:fldChar w:fldCharType="separate"/>
    </w:r>
    <w:r>
      <w:rPr>
        <w:rStyle w:val="afd"/>
        <w:noProof/>
        <w:sz w:val="24"/>
      </w:rPr>
      <w:t>2</w:t>
    </w:r>
    <w:r>
      <w:rPr>
        <w:rStyle w:val="afd"/>
        <w:sz w:val="24"/>
      </w:rPr>
      <w:fldChar w:fldCharType="end"/>
    </w:r>
  </w:p>
  <w:p w:rsidR="00477EDF" w:rsidRDefault="00477EDF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EDF" w:rsidRDefault="00C1271E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477EDF" w:rsidRDefault="00C1271E">
    <w:pPr>
      <w:pStyle w:val="ac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477EDF" w:rsidRDefault="00C1271E">
    <w:pPr>
      <w:pStyle w:val="ac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477EDF" w:rsidRDefault="00477EDF">
    <w:pPr>
      <w:pStyle w:val="ac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7F4936"/>
    <w:multiLevelType w:val="hybridMultilevel"/>
    <w:tmpl w:val="A1722AC8"/>
    <w:lvl w:ilvl="0" w:tplc="B35EAD06">
      <w:start w:val="1"/>
      <w:numFmt w:val="decimal"/>
      <w:pStyle w:val="a"/>
      <w:lvlText w:val="%1."/>
      <w:lvlJc w:val="left"/>
      <w:pPr>
        <w:ind w:left="1069" w:hanging="360"/>
      </w:pPr>
    </w:lvl>
    <w:lvl w:ilvl="1" w:tplc="68E80D26">
      <w:start w:val="1"/>
      <w:numFmt w:val="lowerLetter"/>
      <w:lvlText w:val="%2."/>
      <w:lvlJc w:val="left"/>
      <w:pPr>
        <w:ind w:left="1789" w:hanging="360"/>
      </w:pPr>
    </w:lvl>
    <w:lvl w:ilvl="2" w:tplc="D69E2816">
      <w:start w:val="1"/>
      <w:numFmt w:val="lowerRoman"/>
      <w:lvlText w:val="%3."/>
      <w:lvlJc w:val="right"/>
      <w:pPr>
        <w:ind w:left="2509" w:hanging="180"/>
      </w:pPr>
    </w:lvl>
    <w:lvl w:ilvl="3" w:tplc="3976CFBC">
      <w:start w:val="1"/>
      <w:numFmt w:val="decimal"/>
      <w:lvlText w:val="%4."/>
      <w:lvlJc w:val="left"/>
      <w:pPr>
        <w:ind w:left="3229" w:hanging="360"/>
      </w:pPr>
    </w:lvl>
    <w:lvl w:ilvl="4" w:tplc="17547580">
      <w:start w:val="1"/>
      <w:numFmt w:val="lowerLetter"/>
      <w:lvlText w:val="%5."/>
      <w:lvlJc w:val="left"/>
      <w:pPr>
        <w:ind w:left="3949" w:hanging="360"/>
      </w:pPr>
    </w:lvl>
    <w:lvl w:ilvl="5" w:tplc="124E9978">
      <w:start w:val="1"/>
      <w:numFmt w:val="lowerRoman"/>
      <w:lvlText w:val="%6."/>
      <w:lvlJc w:val="right"/>
      <w:pPr>
        <w:ind w:left="4669" w:hanging="180"/>
      </w:pPr>
    </w:lvl>
    <w:lvl w:ilvl="6" w:tplc="16D4466E">
      <w:start w:val="1"/>
      <w:numFmt w:val="decimal"/>
      <w:lvlText w:val="%7."/>
      <w:lvlJc w:val="left"/>
      <w:pPr>
        <w:ind w:left="5389" w:hanging="360"/>
      </w:pPr>
    </w:lvl>
    <w:lvl w:ilvl="7" w:tplc="4D4CE100">
      <w:start w:val="1"/>
      <w:numFmt w:val="lowerLetter"/>
      <w:lvlText w:val="%8."/>
      <w:lvlJc w:val="left"/>
      <w:pPr>
        <w:ind w:left="6109" w:hanging="360"/>
      </w:pPr>
    </w:lvl>
    <w:lvl w:ilvl="8" w:tplc="59CEA1D0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EDF"/>
    <w:rsid w:val="00477EDF"/>
    <w:rsid w:val="00C12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0"/>
    <w:link w:val="af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0"/>
    <w:next w:val="a0"/>
    <w:link w:val="af1"/>
    <w:qFormat/>
    <w:pPr>
      <w:jc w:val="center"/>
    </w:pPr>
    <w:rPr>
      <w:b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0"/>
    <w:next w:val="a0"/>
    <w:uiPriority w:val="99"/>
    <w:unhideWhenUsed/>
  </w:style>
  <w:style w:type="paragraph" w:styleId="afc">
    <w:name w:val="Body Text"/>
    <w:basedOn w:val="a0"/>
    <w:next w:val="a0"/>
    <w:pPr>
      <w:ind w:firstLine="0"/>
      <w:jc w:val="both"/>
    </w:pPr>
    <w:rPr>
      <w:sz w:val="22"/>
    </w:rPr>
  </w:style>
  <w:style w:type="character" w:styleId="afd">
    <w:name w:val="page number"/>
    <w:basedOn w:val="a1"/>
  </w:style>
  <w:style w:type="paragraph" w:styleId="24">
    <w:name w:val="Body Text 2"/>
    <w:basedOn w:val="a0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0"/>
    <w:pPr>
      <w:spacing w:before="120"/>
      <w:ind w:firstLine="0"/>
    </w:pPr>
    <w:rPr>
      <w:b/>
    </w:rPr>
  </w:style>
  <w:style w:type="paragraph" w:styleId="32">
    <w:name w:val="Body Text 3"/>
    <w:basedOn w:val="a0"/>
    <w:pPr>
      <w:tabs>
        <w:tab w:val="left" w:pos="7371"/>
      </w:tabs>
      <w:spacing w:before="120"/>
      <w:ind w:firstLine="0"/>
    </w:pPr>
  </w:style>
  <w:style w:type="paragraph" w:customStyle="1" w:styleId="a">
    <w:name w:val="Текст док"/>
    <w:basedOn w:val="a0"/>
    <w:pPr>
      <w:numPr>
        <w:numId w:val="1"/>
      </w:numPr>
      <w:tabs>
        <w:tab w:val="left" w:pos="1134"/>
      </w:tabs>
      <w:jc w:val="both"/>
    </w:pPr>
  </w:style>
  <w:style w:type="paragraph" w:styleId="aff1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2">
    <w:name w:val="Balloon Text"/>
    <w:basedOn w:val="a0"/>
    <w:link w:val="aff3"/>
    <w:uiPriority w:val="99"/>
    <w:semiHidden/>
    <w:unhideWhenUsed/>
    <w:rsid w:val="00C1271E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semiHidden/>
    <w:rsid w:val="00C1271E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0"/>
    <w:link w:val="af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0"/>
    <w:next w:val="a0"/>
    <w:link w:val="af1"/>
    <w:qFormat/>
    <w:pPr>
      <w:jc w:val="center"/>
    </w:pPr>
    <w:rPr>
      <w:b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0"/>
    <w:next w:val="a0"/>
    <w:uiPriority w:val="99"/>
    <w:unhideWhenUsed/>
  </w:style>
  <w:style w:type="paragraph" w:styleId="afc">
    <w:name w:val="Body Text"/>
    <w:basedOn w:val="a0"/>
    <w:next w:val="a0"/>
    <w:pPr>
      <w:ind w:firstLine="0"/>
      <w:jc w:val="both"/>
    </w:pPr>
    <w:rPr>
      <w:sz w:val="22"/>
    </w:rPr>
  </w:style>
  <w:style w:type="character" w:styleId="afd">
    <w:name w:val="page number"/>
    <w:basedOn w:val="a1"/>
  </w:style>
  <w:style w:type="paragraph" w:styleId="24">
    <w:name w:val="Body Text 2"/>
    <w:basedOn w:val="a0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0"/>
    <w:pPr>
      <w:spacing w:before="120"/>
      <w:ind w:firstLine="0"/>
    </w:pPr>
    <w:rPr>
      <w:b/>
    </w:rPr>
  </w:style>
  <w:style w:type="paragraph" w:styleId="32">
    <w:name w:val="Body Text 3"/>
    <w:basedOn w:val="a0"/>
    <w:pPr>
      <w:tabs>
        <w:tab w:val="left" w:pos="7371"/>
      </w:tabs>
      <w:spacing w:before="120"/>
      <w:ind w:firstLine="0"/>
    </w:pPr>
  </w:style>
  <w:style w:type="paragraph" w:customStyle="1" w:styleId="a">
    <w:name w:val="Текст док"/>
    <w:basedOn w:val="a0"/>
    <w:pPr>
      <w:numPr>
        <w:numId w:val="1"/>
      </w:numPr>
      <w:tabs>
        <w:tab w:val="left" w:pos="1134"/>
      </w:tabs>
      <w:jc w:val="both"/>
    </w:pPr>
  </w:style>
  <w:style w:type="paragraph" w:styleId="aff1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2">
    <w:name w:val="Balloon Text"/>
    <w:basedOn w:val="a0"/>
    <w:link w:val="aff3"/>
    <w:uiPriority w:val="99"/>
    <w:semiHidden/>
    <w:unhideWhenUsed/>
    <w:rsid w:val="00C1271E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semiHidden/>
    <w:rsid w:val="00C1271E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2026-03-26T09:30:00Z</dcterms:created>
  <dcterms:modified xsi:type="dcterms:W3CDTF">2026-03-26T09:30:00Z</dcterms:modified>
  <cp:version>917504</cp:version>
</cp:coreProperties>
</file>