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973" w:rsidRPr="004B1228" w:rsidRDefault="004B1228" w:rsidP="004B1228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13.03.2026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</w:t>
      </w:r>
      <w:r w:rsidRPr="004B1228">
        <w:rPr>
          <w:rFonts w:ascii="PT Astra Serif" w:hAnsi="PT Astra Serif"/>
          <w:szCs w:val="26"/>
        </w:rPr>
        <w:t xml:space="preserve">№ </w:t>
      </w:r>
      <w:proofErr w:type="spellStart"/>
      <w:r w:rsidRPr="004B1228">
        <w:rPr>
          <w:rFonts w:ascii="PT Astra Serif" w:hAnsi="PT Astra Serif"/>
          <w:szCs w:val="26"/>
        </w:rPr>
        <w:t>85а</w:t>
      </w:r>
      <w:proofErr w:type="spellEnd"/>
    </w:p>
    <w:p w:rsidR="004B1228" w:rsidRDefault="004B1228" w:rsidP="004B1228">
      <w:pPr>
        <w:pStyle w:val="24"/>
        <w:spacing w:before="0"/>
        <w:ind w:right="0"/>
        <w:jc w:val="left"/>
        <w:rPr>
          <w:rFonts w:ascii="PT Astra Serif" w:hAnsi="PT Astra Serif"/>
          <w:sz w:val="24"/>
          <w:szCs w:val="24"/>
        </w:rPr>
      </w:pPr>
      <w:bookmarkStart w:id="0" w:name="_GoBack"/>
    </w:p>
    <w:p w:rsidR="009E1973" w:rsidRDefault="009E1973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bookmarkEnd w:id="0"/>
    <w:p w:rsidR="009E1973" w:rsidRDefault="004B1228">
      <w:pPr>
        <w:ind w:firstLine="0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Cs w:val="26"/>
        </w:rPr>
        <w:t>О внесении изменений в постановление Администрации Томской области от 15.01.2021 № </w:t>
      </w:r>
      <w:proofErr w:type="spellStart"/>
      <w:r>
        <w:rPr>
          <w:rFonts w:ascii="PT Astra Serif" w:hAnsi="PT Astra Serif"/>
          <w:bCs/>
          <w:szCs w:val="26"/>
        </w:rPr>
        <w:t>5а</w:t>
      </w:r>
      <w:proofErr w:type="spellEnd"/>
    </w:p>
    <w:p w:rsidR="009E1973" w:rsidRDefault="009E1973">
      <w:pPr>
        <w:jc w:val="center"/>
        <w:rPr>
          <w:rFonts w:ascii="PT Astra Serif" w:hAnsi="PT Astra Serif"/>
          <w:sz w:val="22"/>
          <w:szCs w:val="22"/>
          <w:highlight w:val="yellow"/>
        </w:rPr>
      </w:pPr>
    </w:p>
    <w:p w:rsidR="009E1973" w:rsidRDefault="009E1973">
      <w:pPr>
        <w:jc w:val="center"/>
        <w:rPr>
          <w:rFonts w:ascii="PT Astra Serif" w:hAnsi="PT Astra Serif"/>
          <w:sz w:val="22"/>
          <w:szCs w:val="22"/>
          <w:highlight w:val="yellow"/>
        </w:rPr>
      </w:pPr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t xml:space="preserve">В соответствии со 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 xml:space="preserve"> 236</w:t>
      </w:r>
      <w:r>
        <w:rPr>
          <w:rFonts w:ascii="PT Astra Serif" w:hAnsi="PT Astra Serif" w:cs="PT Astra Serif"/>
          <w:szCs w:val="26"/>
          <w:vertAlign w:val="superscript"/>
        </w:rPr>
        <w:t>1</w:t>
      </w:r>
      <w:r>
        <w:rPr>
          <w:rFonts w:ascii="PT Astra Serif" w:hAnsi="PT Astra Serif" w:cs="PT Astra Serif"/>
          <w:szCs w:val="26"/>
        </w:rPr>
        <w:t xml:space="preserve"> Бюджетного кодекса Российской Федерации, в целях совершенствования нормативного правового акта </w:t>
      </w:r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t>ПОСТАНОВЛЯЮ:</w:t>
      </w:r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t>1. </w:t>
      </w:r>
      <w:proofErr w:type="gramStart"/>
      <w:r>
        <w:rPr>
          <w:rFonts w:ascii="PT Astra Serif" w:hAnsi="PT Astra Serif" w:cs="PT Astra Serif"/>
          <w:szCs w:val="26"/>
        </w:rPr>
        <w:t>Внести в постановление Администрации Томской области от 15.01.2021 № </w:t>
      </w:r>
      <w:proofErr w:type="spellStart"/>
      <w:r>
        <w:rPr>
          <w:rFonts w:ascii="PT Astra Serif" w:hAnsi="PT Astra Serif" w:cs="PT Astra Serif"/>
          <w:szCs w:val="26"/>
        </w:rPr>
        <w:t>5а</w:t>
      </w:r>
      <w:proofErr w:type="spellEnd"/>
      <w:r>
        <w:rPr>
          <w:rFonts w:ascii="PT Astra Serif" w:hAnsi="PT Astra Serif" w:cs="PT Astra Serif"/>
          <w:szCs w:val="26"/>
        </w:rPr>
        <w:t xml:space="preserve"> «Об установлении порядка привлечения остатков средств на единый </w:t>
      </w:r>
      <w:proofErr w:type="spellStart"/>
      <w:r>
        <w:rPr>
          <w:rFonts w:ascii="PT Astra Serif" w:hAnsi="PT Astra Serif" w:cs="PT Astra Serif"/>
          <w:szCs w:val="26"/>
        </w:rPr>
        <w:t>счет</w:t>
      </w:r>
      <w:proofErr w:type="spellEnd"/>
      <w:r>
        <w:rPr>
          <w:rFonts w:ascii="PT Astra Serif" w:hAnsi="PT Astra Serif" w:cs="PT Astra Serif"/>
          <w:szCs w:val="26"/>
        </w:rPr>
        <w:t xml:space="preserve"> областного бюджета и возврата </w:t>
      </w:r>
      <w:proofErr w:type="spellStart"/>
      <w:r>
        <w:rPr>
          <w:rFonts w:ascii="PT Astra Serif" w:hAnsi="PT Astra Serif" w:cs="PT Astra Serif"/>
          <w:szCs w:val="26"/>
        </w:rPr>
        <w:t>привлеченных</w:t>
      </w:r>
      <w:proofErr w:type="spellEnd"/>
      <w:r>
        <w:rPr>
          <w:rFonts w:ascii="PT Astra Serif" w:hAnsi="PT Astra Serif" w:cs="PT Astra Serif"/>
          <w:szCs w:val="26"/>
        </w:rPr>
        <w:t xml:space="preserve"> средств» (Собрание законодательства Томской области, 2021, № 02/1 (26</w:t>
      </w:r>
      <w:r>
        <w:rPr>
          <w:rFonts w:ascii="PT Astra Serif" w:hAnsi="PT Astra Serif" w:cs="PT Astra Serif"/>
          <w:szCs w:val="26"/>
        </w:rPr>
        <w:t>0) следующие изменения:</w:t>
      </w:r>
      <w:proofErr w:type="gramEnd"/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t xml:space="preserve">в Порядке привлечения остатков средств на единый </w:t>
      </w:r>
      <w:proofErr w:type="spellStart"/>
      <w:r>
        <w:rPr>
          <w:rFonts w:ascii="PT Astra Serif" w:hAnsi="PT Astra Serif" w:cs="PT Astra Serif"/>
          <w:szCs w:val="26"/>
        </w:rPr>
        <w:t>счет</w:t>
      </w:r>
      <w:proofErr w:type="spellEnd"/>
      <w:r>
        <w:rPr>
          <w:rFonts w:ascii="PT Astra Serif" w:hAnsi="PT Astra Serif" w:cs="PT Astra Serif"/>
          <w:szCs w:val="26"/>
        </w:rPr>
        <w:t xml:space="preserve"> областного бюджета и возврата </w:t>
      </w:r>
      <w:proofErr w:type="spellStart"/>
      <w:r>
        <w:rPr>
          <w:rFonts w:ascii="PT Astra Serif" w:hAnsi="PT Astra Serif" w:cs="PT Astra Serif"/>
          <w:szCs w:val="26"/>
        </w:rPr>
        <w:t>привлеченных</w:t>
      </w:r>
      <w:proofErr w:type="spellEnd"/>
      <w:r>
        <w:rPr>
          <w:rFonts w:ascii="PT Astra Serif" w:hAnsi="PT Astra Serif" w:cs="PT Astra Serif"/>
          <w:szCs w:val="26"/>
        </w:rPr>
        <w:t xml:space="preserve"> средств, установленном указанным постановлением:</w:t>
      </w:r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t>1) пункт 1 изложить в следующей редакции:</w:t>
      </w:r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t>«1. </w:t>
      </w:r>
      <w:proofErr w:type="gramStart"/>
      <w:r>
        <w:rPr>
          <w:rFonts w:ascii="PT Astra Serif" w:hAnsi="PT Astra Serif" w:cs="PT Astra Serif"/>
          <w:szCs w:val="26"/>
        </w:rPr>
        <w:t>Настоящий Порядок определяет правила при</w:t>
      </w:r>
      <w:r>
        <w:rPr>
          <w:rFonts w:ascii="PT Astra Serif" w:hAnsi="PT Astra Serif" w:cs="PT Astra Serif"/>
          <w:szCs w:val="26"/>
        </w:rPr>
        <w:t xml:space="preserve">влечения Департаментом </w:t>
      </w:r>
      <w:r>
        <w:rPr>
          <w:rFonts w:ascii="PT Astra Serif" w:hAnsi="PT Astra Serif" w:cs="PT Astra Serif"/>
          <w:szCs w:val="26"/>
        </w:rPr>
        <w:t xml:space="preserve">финансов Томской области (далее – Департамент финансов) на единый </w:t>
      </w:r>
      <w:proofErr w:type="spellStart"/>
      <w:r>
        <w:rPr>
          <w:rFonts w:ascii="PT Astra Serif" w:hAnsi="PT Astra Serif" w:cs="PT Astra Serif"/>
          <w:szCs w:val="26"/>
        </w:rPr>
        <w:t>счет</w:t>
      </w:r>
      <w:proofErr w:type="spellEnd"/>
      <w:r>
        <w:rPr>
          <w:rFonts w:ascii="PT Astra Serif" w:hAnsi="PT Astra Serif" w:cs="PT Astra Serif"/>
          <w:szCs w:val="26"/>
        </w:rPr>
        <w:t xml:space="preserve"> областного бюджета остатков средств на казначейском </w:t>
      </w:r>
      <w:proofErr w:type="spellStart"/>
      <w:r>
        <w:rPr>
          <w:rFonts w:ascii="PT Astra Serif" w:hAnsi="PT Astra Serif" w:cs="PT Astra Serif"/>
          <w:szCs w:val="26"/>
        </w:rPr>
        <w:t>счете</w:t>
      </w:r>
      <w:proofErr w:type="spellEnd"/>
      <w:r>
        <w:rPr>
          <w:rFonts w:ascii="PT Astra Serif" w:hAnsi="PT Astra Serif" w:cs="PT Astra Serif"/>
          <w:szCs w:val="26"/>
        </w:rPr>
        <w:t xml:space="preserve"> для осуществления и отражения операций с денежными средствами, поступающими во временное распоряжение по</w:t>
      </w:r>
      <w:r>
        <w:rPr>
          <w:rFonts w:ascii="PT Astra Serif" w:hAnsi="PT Astra Serif" w:cs="PT Astra Serif"/>
          <w:szCs w:val="26"/>
        </w:rPr>
        <w:t xml:space="preserve">лучателей средств областного бюджета, на казначейском </w:t>
      </w:r>
      <w:proofErr w:type="spellStart"/>
      <w:r>
        <w:rPr>
          <w:rFonts w:ascii="PT Astra Serif" w:hAnsi="PT Astra Serif" w:cs="PT Astra Serif"/>
          <w:szCs w:val="26"/>
        </w:rPr>
        <w:t>счете</w:t>
      </w:r>
      <w:proofErr w:type="spellEnd"/>
      <w:r>
        <w:rPr>
          <w:rFonts w:ascii="PT Astra Serif" w:hAnsi="PT Astra Serif" w:cs="PT Astra Serif"/>
          <w:szCs w:val="26"/>
        </w:rPr>
        <w:t xml:space="preserve"> для осуществления и отражения операций с денежными средствами бюджетных и автономных учреждений, на казначейском </w:t>
      </w:r>
      <w:proofErr w:type="spellStart"/>
      <w:r>
        <w:rPr>
          <w:rFonts w:ascii="PT Astra Serif" w:hAnsi="PT Astra Serif" w:cs="PT Astra Serif"/>
          <w:szCs w:val="26"/>
        </w:rPr>
        <w:t>счете</w:t>
      </w:r>
      <w:proofErr w:type="spellEnd"/>
      <w:r>
        <w:rPr>
          <w:rFonts w:ascii="PT Astra Serif" w:hAnsi="PT Astra Serif" w:cs="PT Astra Serif"/>
          <w:szCs w:val="26"/>
        </w:rPr>
        <w:t xml:space="preserve"> для осуществления и отражения</w:t>
      </w:r>
      <w:proofErr w:type="gramEnd"/>
      <w:r>
        <w:rPr>
          <w:rFonts w:ascii="PT Astra Serif" w:hAnsi="PT Astra Serif" w:cs="PT Astra Serif"/>
          <w:szCs w:val="26"/>
        </w:rPr>
        <w:t xml:space="preserve"> </w:t>
      </w:r>
      <w:proofErr w:type="gramStart"/>
      <w:r>
        <w:rPr>
          <w:rFonts w:ascii="PT Astra Serif" w:hAnsi="PT Astra Serif" w:cs="PT Astra Serif"/>
          <w:szCs w:val="26"/>
        </w:rPr>
        <w:t>операций с денежными средствами участников казн</w:t>
      </w:r>
      <w:r>
        <w:rPr>
          <w:rFonts w:ascii="PT Astra Serif" w:hAnsi="PT Astra Serif" w:cs="PT Astra Serif"/>
          <w:szCs w:val="26"/>
        </w:rPr>
        <w:t>ачейского сопровожде</w:t>
      </w:r>
      <w:bookmarkStart w:id="1" w:name="undefined"/>
      <w:bookmarkEnd w:id="1"/>
      <w:r>
        <w:rPr>
          <w:rFonts w:ascii="PT Astra Serif" w:hAnsi="PT Astra Serif" w:cs="PT Astra Serif"/>
          <w:szCs w:val="26"/>
        </w:rPr>
        <w:t>ния, открытых Департаменту финансов в Управлении Федерального казначейства</w:t>
      </w:r>
      <w:r>
        <w:rPr>
          <w:rFonts w:ascii="PT Astra Serif" w:hAnsi="PT Astra Serif" w:cs="PT Astra Serif"/>
          <w:szCs w:val="26"/>
        </w:rPr>
        <w:t xml:space="preserve"> по Томской области (далее – </w:t>
      </w:r>
      <w:proofErr w:type="spellStart"/>
      <w:r>
        <w:rPr>
          <w:rFonts w:ascii="PT Astra Serif" w:hAnsi="PT Astra Serif" w:cs="PT Astra Serif"/>
          <w:szCs w:val="26"/>
        </w:rPr>
        <w:t>УФК</w:t>
      </w:r>
      <w:proofErr w:type="spellEnd"/>
      <w:r>
        <w:rPr>
          <w:rFonts w:ascii="PT Astra Serif" w:hAnsi="PT Astra Serif" w:cs="PT Astra Serif"/>
          <w:szCs w:val="26"/>
        </w:rPr>
        <w:t xml:space="preserve">), а также на едином </w:t>
      </w:r>
      <w:proofErr w:type="spellStart"/>
      <w:r>
        <w:rPr>
          <w:rFonts w:ascii="PT Astra Serif" w:hAnsi="PT Astra Serif" w:cs="PT Astra Serif"/>
          <w:szCs w:val="26"/>
        </w:rPr>
        <w:t>счете</w:t>
      </w:r>
      <w:proofErr w:type="spellEnd"/>
      <w:r>
        <w:rPr>
          <w:rFonts w:ascii="PT Astra Serif" w:hAnsi="PT Astra Serif" w:cs="PT Astra Serif"/>
          <w:szCs w:val="26"/>
        </w:rPr>
        <w:t xml:space="preserve"> бюджета Территориального фонда обязательного медицинского страхования Томской области (далее – Территор</w:t>
      </w:r>
      <w:r>
        <w:rPr>
          <w:rFonts w:ascii="PT Astra Serif" w:hAnsi="PT Astra Serif" w:cs="PT Astra Serif"/>
          <w:szCs w:val="26"/>
        </w:rPr>
        <w:t xml:space="preserve">иальный фонд), открытом органу управления Территориальным фондом в </w:t>
      </w:r>
      <w:proofErr w:type="spellStart"/>
      <w:r>
        <w:rPr>
          <w:rFonts w:ascii="PT Astra Serif" w:hAnsi="PT Astra Serif" w:cs="PT Astra Serif"/>
          <w:szCs w:val="26"/>
        </w:rPr>
        <w:t>УФК</w:t>
      </w:r>
      <w:proofErr w:type="spellEnd"/>
      <w:r>
        <w:rPr>
          <w:rFonts w:ascii="PT Astra Serif" w:hAnsi="PT Astra Serif" w:cs="PT Astra Serif"/>
          <w:szCs w:val="26"/>
        </w:rPr>
        <w:t xml:space="preserve"> (далее совме</w:t>
      </w:r>
      <w:r>
        <w:rPr>
          <w:rFonts w:ascii="PT Astra Serif" w:hAnsi="PT Astra Serif" w:cs="PT Astra Serif"/>
          <w:szCs w:val="26"/>
        </w:rPr>
        <w:t>стно – казначе</w:t>
      </w:r>
      <w:r>
        <w:rPr>
          <w:rFonts w:ascii="PT Astra Serif" w:hAnsi="PT Astra Serif" w:cs="PT Astra Serif"/>
          <w:szCs w:val="26"/>
        </w:rPr>
        <w:t>йские счета), и их возврата с единого счета областного бюджета на казначейские счета, с которых они</w:t>
      </w:r>
      <w:proofErr w:type="gramEnd"/>
      <w:r>
        <w:rPr>
          <w:rFonts w:ascii="PT Astra Serif" w:hAnsi="PT Astra Serif" w:cs="PT Astra Serif"/>
          <w:szCs w:val="26"/>
        </w:rPr>
        <w:t xml:space="preserve"> были ранее перечислены</w:t>
      </w:r>
      <w:proofErr w:type="gramStart"/>
      <w:r>
        <w:rPr>
          <w:rFonts w:ascii="PT Astra Serif" w:hAnsi="PT Astra Serif" w:cs="PT Astra Serif"/>
          <w:szCs w:val="26"/>
        </w:rPr>
        <w:t>.»;</w:t>
      </w:r>
      <w:proofErr w:type="gramEnd"/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t>2) пункт 2 изложить в следующей р</w:t>
      </w:r>
      <w:r>
        <w:rPr>
          <w:rFonts w:ascii="PT Astra Serif" w:hAnsi="PT Astra Serif" w:cs="PT Astra Serif"/>
          <w:szCs w:val="26"/>
        </w:rPr>
        <w:t>едакции:</w:t>
      </w:r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t xml:space="preserve">«2. Департамент финансов осуществляет привлечение на единый </w:t>
      </w:r>
      <w:proofErr w:type="spellStart"/>
      <w:r>
        <w:rPr>
          <w:rFonts w:ascii="PT Astra Serif" w:hAnsi="PT Astra Serif" w:cs="PT Astra Serif"/>
          <w:szCs w:val="26"/>
        </w:rPr>
        <w:t>счет</w:t>
      </w:r>
      <w:proofErr w:type="spellEnd"/>
      <w:r>
        <w:rPr>
          <w:rFonts w:ascii="PT Astra Serif" w:hAnsi="PT Astra Serif" w:cs="PT Astra Serif"/>
          <w:szCs w:val="26"/>
        </w:rPr>
        <w:t xml:space="preserve"> областного бюджета остатков средств на казначейских счетах</w:t>
      </w:r>
      <w:proofErr w:type="gramStart"/>
      <w:r>
        <w:rPr>
          <w:rFonts w:ascii="PT Astra Serif" w:hAnsi="PT Astra Serif" w:cs="PT Astra Serif"/>
          <w:szCs w:val="26"/>
        </w:rPr>
        <w:t>.»;</w:t>
      </w:r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proofErr w:type="gramEnd"/>
      <w:r>
        <w:rPr>
          <w:rFonts w:ascii="PT Astra Serif" w:hAnsi="PT Astra Serif" w:cs="PT Astra Serif"/>
          <w:szCs w:val="26"/>
        </w:rPr>
        <w:t>3) абзац первый пункта 4 изложить в следующей редакции:</w:t>
      </w:r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t>«4. </w:t>
      </w:r>
      <w:proofErr w:type="gramStart"/>
      <w:r>
        <w:rPr>
          <w:rFonts w:ascii="PT Astra Serif" w:hAnsi="PT Astra Serif" w:cs="PT Astra Serif"/>
          <w:szCs w:val="26"/>
        </w:rPr>
        <w:t>Департамент финансов осуществляет привлечение остатков средс</w:t>
      </w:r>
      <w:r>
        <w:rPr>
          <w:rFonts w:ascii="PT Astra Serif" w:hAnsi="PT Astra Serif" w:cs="PT Astra Serif"/>
          <w:szCs w:val="26"/>
        </w:rPr>
        <w:t xml:space="preserve">тв с казначейских счетов на единый </w:t>
      </w:r>
      <w:proofErr w:type="spellStart"/>
      <w:r>
        <w:rPr>
          <w:rFonts w:ascii="PT Astra Serif" w:hAnsi="PT Astra Serif" w:cs="PT Astra Serif"/>
          <w:szCs w:val="26"/>
        </w:rPr>
        <w:t>счет</w:t>
      </w:r>
      <w:proofErr w:type="spellEnd"/>
      <w:r>
        <w:rPr>
          <w:rFonts w:ascii="PT Astra Serif" w:hAnsi="PT Astra Serif" w:cs="PT Astra Serif"/>
          <w:szCs w:val="26"/>
        </w:rPr>
        <w:t xml:space="preserve"> областного бюджета в случае прогнозирования временного кассового разрыва на едином </w:t>
      </w:r>
      <w:proofErr w:type="spellStart"/>
      <w:r>
        <w:rPr>
          <w:rFonts w:ascii="PT Astra Serif" w:hAnsi="PT Astra Serif" w:cs="PT Astra Serif"/>
          <w:szCs w:val="26"/>
        </w:rPr>
        <w:t>счете</w:t>
      </w:r>
      <w:proofErr w:type="spellEnd"/>
      <w:r>
        <w:rPr>
          <w:rFonts w:ascii="PT Astra Serif" w:hAnsi="PT Astra Serif" w:cs="PT Astra Serif"/>
          <w:szCs w:val="26"/>
        </w:rPr>
        <w:t xml:space="preserve"> областного бюджета, а также в качестве дополнительного источника финансирования дефицита областного бюджета.»;</w:t>
      </w:r>
      <w:proofErr w:type="gramEnd"/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lastRenderedPageBreak/>
        <w:t>4) в пункте 5 сл</w:t>
      </w:r>
      <w:r>
        <w:rPr>
          <w:rFonts w:ascii="PT Astra Serif" w:hAnsi="PT Astra Serif" w:cs="PT Astra Serif"/>
          <w:szCs w:val="26"/>
        </w:rPr>
        <w:t>ова «, на основании направленных в Департамент финансов распоряжений в форме заявок на выплату средств получателями указанных средств» исключить;</w:t>
      </w:r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t>5) в пункте 7 слова «в форме заявок на выплату средств получателей указанных средств» заменить словами «получа</w:t>
      </w:r>
      <w:r>
        <w:rPr>
          <w:rFonts w:ascii="PT Astra Serif" w:hAnsi="PT Astra Serif" w:cs="PT Astra Serif"/>
          <w:szCs w:val="26"/>
        </w:rPr>
        <w:t>телей указанных средств»;</w:t>
      </w:r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Cs w:val="26"/>
        </w:rPr>
        <w:t>6) в пункте 9 слова «в форме заявок на выплату сре</w:t>
      </w:r>
      <w:proofErr w:type="gramStart"/>
      <w:r>
        <w:rPr>
          <w:rFonts w:ascii="PT Astra Serif" w:hAnsi="PT Astra Serif" w:cs="PT Astra Serif"/>
          <w:szCs w:val="26"/>
        </w:rPr>
        <w:t>дств с к</w:t>
      </w:r>
      <w:proofErr w:type="gramEnd"/>
      <w:r>
        <w:rPr>
          <w:rFonts w:ascii="PT Astra Serif" w:hAnsi="PT Astra Serif" w:cs="PT Astra Serif"/>
          <w:szCs w:val="26"/>
        </w:rPr>
        <w:t xml:space="preserve">азначейских счетов, направленных в Департамент финансов получателями указанных средств» заменить словами «о совершении казначейских платежей и остатка средств на едином </w:t>
      </w:r>
      <w:proofErr w:type="spellStart"/>
      <w:r>
        <w:rPr>
          <w:rFonts w:ascii="PT Astra Serif" w:hAnsi="PT Astra Serif" w:cs="PT Astra Serif"/>
          <w:szCs w:val="26"/>
        </w:rPr>
        <w:t>сче</w:t>
      </w:r>
      <w:r>
        <w:rPr>
          <w:rFonts w:ascii="PT Astra Serif" w:hAnsi="PT Astra Serif" w:cs="PT Astra Serif"/>
          <w:szCs w:val="26"/>
        </w:rPr>
        <w:t>те</w:t>
      </w:r>
      <w:proofErr w:type="spellEnd"/>
      <w:r>
        <w:rPr>
          <w:rFonts w:ascii="PT Astra Serif" w:hAnsi="PT Astra Serif" w:cs="PT Astra Serif"/>
          <w:szCs w:val="26"/>
        </w:rPr>
        <w:t xml:space="preserve"> областного бюджета</w:t>
      </w:r>
      <w:r>
        <w:rPr>
          <w:rFonts w:ascii="PT Astra Serif" w:eastAsia="PT Astra Serif" w:hAnsi="PT Astra Serif" w:cs="PT Astra Serif"/>
          <w:szCs w:val="26"/>
        </w:rPr>
        <w:t xml:space="preserve"> с </w:t>
      </w:r>
      <w:proofErr w:type="spellStart"/>
      <w:r>
        <w:rPr>
          <w:rFonts w:ascii="PT Astra Serif" w:eastAsia="PT Astra Serif" w:hAnsi="PT Astra Serif" w:cs="PT Astra Serif"/>
          <w:szCs w:val="26"/>
        </w:rPr>
        <w:t>учетом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прогноза перечислений с единого счета областного бюджета</w:t>
      </w:r>
      <w:r>
        <w:rPr>
          <w:rFonts w:ascii="PT Astra Serif" w:hAnsi="PT Astra Serif" w:cs="PT Astra Serif"/>
          <w:szCs w:val="26"/>
        </w:rPr>
        <w:t>».</w:t>
      </w:r>
    </w:p>
    <w:p w:rsidR="009E1973" w:rsidRDefault="004B12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Cs w:val="26"/>
        </w:rPr>
        <w:t>2. Настоящее постановление вступает в силу со дня его официального опубликования</w:t>
      </w:r>
      <w:r>
        <w:rPr>
          <w:rFonts w:ascii="PT Astra Serif" w:hAnsi="PT Astra Serif" w:cs="PT Astra Serif"/>
          <w:szCs w:val="26"/>
          <w:highlight w:val="white"/>
        </w:rPr>
        <w:t>.</w:t>
      </w:r>
    </w:p>
    <w:p w:rsidR="009E1973" w:rsidRDefault="009E1973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9E1973" w:rsidRDefault="009E1973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9E1973" w:rsidRDefault="009E1973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9E1973" w:rsidRDefault="009E1973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9E1973" w:rsidRDefault="004B1228">
      <w:pPr>
        <w:pStyle w:val="24"/>
        <w:spacing w:before="0"/>
        <w:ind w:right="2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  <w:lang w:eastAsia="en-US" w:bidi="en-US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  <w:lang w:eastAsia="en-US" w:bidi="en-US"/>
        </w:rPr>
        <w:t xml:space="preserve">. Губернатора Томской области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  <w:lang w:eastAsia="en-US" w:bidi="en-US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  <w:lang w:eastAsia="en-US" w:bidi="en-US"/>
        </w:rPr>
        <w:t>. Кондратьев</w:t>
      </w: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9E1973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9E1973" w:rsidRDefault="004B1228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Феденёв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А.М</w:t>
      </w:r>
      <w:proofErr w:type="spellEnd"/>
      <w:r>
        <w:rPr>
          <w:rFonts w:ascii="PT Astra Serif" w:hAnsi="PT Astra Serif"/>
          <w:sz w:val="20"/>
        </w:rPr>
        <w:t>.</w:t>
      </w:r>
    </w:p>
    <w:p w:rsidR="009E1973" w:rsidRDefault="004B1228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0313ms05.pa2026</w:t>
      </w:r>
      <w:proofErr w:type="spellEnd"/>
    </w:p>
    <w:sectPr w:rsidR="009E197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54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973" w:rsidRDefault="004B1228">
      <w:r>
        <w:separator/>
      </w:r>
    </w:p>
  </w:endnote>
  <w:endnote w:type="continuationSeparator" w:id="0">
    <w:p w:rsidR="009E1973" w:rsidRDefault="004B1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973" w:rsidRDefault="009E197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973" w:rsidRDefault="004B1228">
      <w:r>
        <w:separator/>
      </w:r>
    </w:p>
  </w:footnote>
  <w:footnote w:type="continuationSeparator" w:id="0">
    <w:p w:rsidR="009E1973" w:rsidRDefault="004B1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973" w:rsidRDefault="004B122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E1973" w:rsidRDefault="009E197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973" w:rsidRDefault="004B1228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9E1973" w:rsidRDefault="009E1973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973" w:rsidRDefault="004B122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E1973" w:rsidRDefault="004B122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9E1973" w:rsidRDefault="004B122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E1973" w:rsidRDefault="009E1973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4667A"/>
    <w:multiLevelType w:val="hybridMultilevel"/>
    <w:tmpl w:val="228E0B28"/>
    <w:lvl w:ilvl="0" w:tplc="5256350C">
      <w:start w:val="1"/>
      <w:numFmt w:val="decimal"/>
      <w:lvlText w:val="%1)"/>
      <w:lvlJc w:val="left"/>
      <w:pPr>
        <w:ind w:left="1068" w:hanging="360"/>
      </w:pPr>
    </w:lvl>
    <w:lvl w:ilvl="1" w:tplc="55BEB5E8">
      <w:start w:val="1"/>
      <w:numFmt w:val="lowerLetter"/>
      <w:lvlText w:val="%2."/>
      <w:lvlJc w:val="left"/>
      <w:pPr>
        <w:ind w:left="1788" w:hanging="360"/>
      </w:pPr>
    </w:lvl>
    <w:lvl w:ilvl="2" w:tplc="1FCA06A8">
      <w:start w:val="1"/>
      <w:numFmt w:val="lowerRoman"/>
      <w:lvlText w:val="%3."/>
      <w:lvlJc w:val="right"/>
      <w:pPr>
        <w:ind w:left="2508" w:hanging="180"/>
      </w:pPr>
    </w:lvl>
    <w:lvl w:ilvl="3" w:tplc="C0E2244A">
      <w:start w:val="1"/>
      <w:numFmt w:val="decimal"/>
      <w:lvlText w:val="%4."/>
      <w:lvlJc w:val="left"/>
      <w:pPr>
        <w:ind w:left="3228" w:hanging="360"/>
      </w:pPr>
    </w:lvl>
    <w:lvl w:ilvl="4" w:tplc="7FE4C38E">
      <w:start w:val="1"/>
      <w:numFmt w:val="lowerLetter"/>
      <w:lvlText w:val="%5."/>
      <w:lvlJc w:val="left"/>
      <w:pPr>
        <w:ind w:left="3948" w:hanging="360"/>
      </w:pPr>
    </w:lvl>
    <w:lvl w:ilvl="5" w:tplc="BFA00C28">
      <w:start w:val="1"/>
      <w:numFmt w:val="lowerRoman"/>
      <w:lvlText w:val="%6."/>
      <w:lvlJc w:val="right"/>
      <w:pPr>
        <w:ind w:left="4668" w:hanging="180"/>
      </w:pPr>
    </w:lvl>
    <w:lvl w:ilvl="6" w:tplc="B494013A">
      <w:start w:val="1"/>
      <w:numFmt w:val="decimal"/>
      <w:lvlText w:val="%7."/>
      <w:lvlJc w:val="left"/>
      <w:pPr>
        <w:ind w:left="5388" w:hanging="360"/>
      </w:pPr>
    </w:lvl>
    <w:lvl w:ilvl="7" w:tplc="7F1610DE">
      <w:start w:val="1"/>
      <w:numFmt w:val="lowerLetter"/>
      <w:lvlText w:val="%8."/>
      <w:lvlJc w:val="left"/>
      <w:pPr>
        <w:ind w:left="6108" w:hanging="360"/>
      </w:pPr>
    </w:lvl>
    <w:lvl w:ilvl="8" w:tplc="9438AD0A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298276C"/>
    <w:multiLevelType w:val="hybridMultilevel"/>
    <w:tmpl w:val="061CDD14"/>
    <w:lvl w:ilvl="0" w:tplc="F252BB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2E0313E">
      <w:start w:val="1"/>
      <w:numFmt w:val="lowerLetter"/>
      <w:lvlText w:val="%2."/>
      <w:lvlJc w:val="left"/>
      <w:pPr>
        <w:ind w:left="1789" w:hanging="360"/>
      </w:pPr>
    </w:lvl>
    <w:lvl w:ilvl="2" w:tplc="7AE2A306">
      <w:start w:val="1"/>
      <w:numFmt w:val="lowerRoman"/>
      <w:lvlText w:val="%3."/>
      <w:lvlJc w:val="right"/>
      <w:pPr>
        <w:ind w:left="2509" w:hanging="180"/>
      </w:pPr>
    </w:lvl>
    <w:lvl w:ilvl="3" w:tplc="CA7814D0">
      <w:start w:val="1"/>
      <w:numFmt w:val="decimal"/>
      <w:lvlText w:val="%4."/>
      <w:lvlJc w:val="left"/>
      <w:pPr>
        <w:ind w:left="3229" w:hanging="360"/>
      </w:pPr>
    </w:lvl>
    <w:lvl w:ilvl="4" w:tplc="D9589ED8">
      <w:start w:val="1"/>
      <w:numFmt w:val="lowerLetter"/>
      <w:lvlText w:val="%5."/>
      <w:lvlJc w:val="left"/>
      <w:pPr>
        <w:ind w:left="3949" w:hanging="360"/>
      </w:pPr>
    </w:lvl>
    <w:lvl w:ilvl="5" w:tplc="66B0D39A">
      <w:start w:val="1"/>
      <w:numFmt w:val="lowerRoman"/>
      <w:lvlText w:val="%6."/>
      <w:lvlJc w:val="right"/>
      <w:pPr>
        <w:ind w:left="4669" w:hanging="180"/>
      </w:pPr>
    </w:lvl>
    <w:lvl w:ilvl="6" w:tplc="63A2B160">
      <w:start w:val="1"/>
      <w:numFmt w:val="decimal"/>
      <w:lvlText w:val="%7."/>
      <w:lvlJc w:val="left"/>
      <w:pPr>
        <w:ind w:left="5389" w:hanging="360"/>
      </w:pPr>
    </w:lvl>
    <w:lvl w:ilvl="7" w:tplc="23F26FD0">
      <w:start w:val="1"/>
      <w:numFmt w:val="lowerLetter"/>
      <w:lvlText w:val="%8."/>
      <w:lvlJc w:val="left"/>
      <w:pPr>
        <w:ind w:left="6109" w:hanging="360"/>
      </w:pPr>
    </w:lvl>
    <w:lvl w:ilvl="8" w:tplc="09763F72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973"/>
    <w:rsid w:val="004B1228"/>
    <w:rsid w:val="009E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2026-03-16T05:11:00Z</dcterms:created>
  <dcterms:modified xsi:type="dcterms:W3CDTF">2026-03-16T05:11:00Z</dcterms:modified>
  <cp:version>917504</cp:version>
</cp:coreProperties>
</file>