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D8" w:rsidRPr="00192DB9" w:rsidRDefault="00595DD8" w:rsidP="00595DD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>№ 5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2</w:t>
      </w:r>
      <w:bookmarkStart w:id="0" w:name="_GoBack"/>
      <w:bookmarkEnd w:id="0"/>
      <w:r w:rsidRPr="00192DB9">
        <w:rPr>
          <w:rFonts w:ascii="PT Astra Serif" w:hAnsi="PT Astra Serif"/>
          <w:szCs w:val="26"/>
        </w:rPr>
        <w:t>а</w:t>
      </w:r>
    </w:p>
    <w:p w:rsidR="00595DD8" w:rsidRPr="003A2D53" w:rsidRDefault="00595DD8" w:rsidP="00595DD8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595DD8" w:rsidRPr="003A2D53" w:rsidRDefault="00595DD8" w:rsidP="00595DD8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9776E6" w:rsidRDefault="00595DD8">
      <w:pPr>
        <w:spacing w:line="0" w:lineRule="atLeast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 w:val="28"/>
          <w:szCs w:val="28"/>
        </w:rPr>
        <w:br/>
        <w:t>Томской области от 02.02.2024 № 23а</w:t>
      </w:r>
    </w:p>
    <w:p w:rsidR="009776E6" w:rsidRDefault="009776E6">
      <w:pPr>
        <w:spacing w:line="0" w:lineRule="atLeast"/>
        <w:rPr>
          <w:rFonts w:ascii="PT Astra Serif" w:hAnsi="PT Astra Serif" w:cs="PT Astra Serif"/>
          <w:sz w:val="16"/>
          <w:szCs w:val="16"/>
        </w:rPr>
      </w:pP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ПОСТАНОВЛЯЮ: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 Внести в постановление Администрации Томской области </w:t>
      </w:r>
      <w:r>
        <w:rPr>
          <w:rFonts w:ascii="PT Astra Serif" w:eastAsia="PT Astra Serif" w:hAnsi="PT Astra Serif" w:cs="PT Astra Serif"/>
          <w:sz w:val="28"/>
          <w:szCs w:val="28"/>
        </w:rPr>
        <w:br/>
        <w:t>от 02.02.2024 № 23а «</w:t>
      </w:r>
      <w:r>
        <w:rPr>
          <w:rFonts w:ascii="PT Astra Serif" w:eastAsia="PT Astra Serif" w:hAnsi="PT Astra Serif" w:cs="PT Astra Serif"/>
          <w:sz w:val="28"/>
          <w:szCs w:val="28"/>
        </w:rPr>
        <w:t>Об утверждении Перечня соревнований, конкурсов, иных мероприятий, к доходам в связи с участием в которых применяется пункт 6.4 статьи 217 Налогового кодекса Российской Федерации» (Собрание законодательства Томской области, 2024, № 2/2 (333), том 1) следующ</w:t>
      </w:r>
      <w:r>
        <w:rPr>
          <w:rFonts w:ascii="PT Astra Serif" w:eastAsia="PT Astra Serif" w:hAnsi="PT Astra Serif" w:cs="PT Astra Serif"/>
          <w:sz w:val="28"/>
          <w:szCs w:val="28"/>
        </w:rPr>
        <w:t>ие изменения: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в Перечне соревнований, конкурсов, иных мероприятий, к доходам </w:t>
      </w:r>
      <w:r>
        <w:rPr>
          <w:rFonts w:ascii="PT Astra Serif" w:eastAsia="PT Astra Serif" w:hAnsi="PT Astra Serif" w:cs="PT Astra Serif"/>
          <w:sz w:val="28"/>
          <w:szCs w:val="28"/>
        </w:rPr>
        <w:br/>
        <w:t>в связи с участием в которых применяется пункт 6.4 статьи 217 Налогового кодекса Российской Федерации, утвержденном указанным постановлением: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1) пункт 2 изложить в следующей реда</w:t>
      </w:r>
      <w:r>
        <w:rPr>
          <w:rFonts w:ascii="PT Astra Serif" w:eastAsia="PT Astra Serif" w:hAnsi="PT Astra Serif" w:cs="PT Astra Serif"/>
          <w:sz w:val="28"/>
          <w:szCs w:val="28"/>
        </w:rPr>
        <w:t>кции: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«2. Мероприятия, предусмотренные приказом Минпросвещения России </w:t>
      </w:r>
      <w:r>
        <w:rPr>
          <w:rFonts w:ascii="PT Astra Serif" w:eastAsia="PT Astra Serif" w:hAnsi="PT Astra Serif" w:cs="PT Astra Serif"/>
          <w:sz w:val="28"/>
          <w:szCs w:val="28"/>
        </w:rPr>
        <w:br/>
        <w:t>от 31.08.2025 № 639 «Об утверждении перечня олимпиад и иных интеллектуальных и (или) творческих конкурсов, мероприятий, направленных на развитие интеллектуальных и творческих способност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ей, способностей к занятиям физической культурой и спортом, интереса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к научной (научно-исследовательской), инженерно-технической, изобретательской, творческой, физкультурно-спортивной деятельности, </w:t>
      </w:r>
      <w:r>
        <w:rPr>
          <w:rFonts w:ascii="PT Astra Serif" w:eastAsia="PT Astra Serif" w:hAnsi="PT Astra Serif" w:cs="PT Astra Serif"/>
          <w:sz w:val="28"/>
          <w:szCs w:val="28"/>
        </w:rPr>
        <w:br/>
        <w:t>а также на пропаганду научных знаний, творческих и спорт</w:t>
      </w:r>
      <w:r>
        <w:rPr>
          <w:rFonts w:ascii="PT Astra Serif" w:eastAsia="PT Astra Serif" w:hAnsi="PT Astra Serif" w:cs="PT Astra Serif"/>
          <w:sz w:val="28"/>
          <w:szCs w:val="28"/>
        </w:rPr>
        <w:t>ивных достижений, на 2025/26 учебный год.»;</w:t>
      </w:r>
    </w:p>
    <w:p w:rsidR="009776E6" w:rsidRDefault="00595D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2) дополнить пунктами 10, 11 следующего содержания:</w:t>
      </w:r>
    </w:p>
    <w:p w:rsidR="009776E6" w:rsidRDefault="00595DD8">
      <w:pPr>
        <w:pStyle w:val="12"/>
        <w:spacing w:before="0" w:after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«10. Конкурс на соискание звания «Лауреат Премии Законодательной Думы Томской области» молодым ученым и молодым дарованиям, учрежденной постановлением Государст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венной Думы Томской области </w:t>
      </w:r>
      <w:r>
        <w:rPr>
          <w:rFonts w:ascii="PT Astra Serif" w:eastAsia="PT Astra Serif" w:hAnsi="PT Astra Serif" w:cs="PT Astra Serif"/>
          <w:sz w:val="28"/>
          <w:szCs w:val="28"/>
        </w:rPr>
        <w:br/>
        <w:t>от 26.12.2002 № 422 «Об учреждении Премии Законодательной Думы Томской области для молодых ученых и молодых дарований».</w:t>
      </w:r>
    </w:p>
    <w:p w:rsidR="009776E6" w:rsidRDefault="00595DD8">
      <w:pPr>
        <w:pStyle w:val="12"/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11. Конкурс на лучшую читающую семью в Томской области «Читаем всей семьей», проводимый в соответствии с по</w:t>
      </w:r>
      <w:r>
        <w:rPr>
          <w:rFonts w:ascii="PT Astra Serif" w:eastAsia="PT Astra Serif" w:hAnsi="PT Astra Serif" w:cs="PT Astra Serif"/>
          <w:sz w:val="28"/>
          <w:szCs w:val="28"/>
        </w:rPr>
        <w:t>становлением Законодательной Думы Томской области от 22.12.2016 № 199 «Об областном конкурсе на лучшую читающую семью в Томской области «Читаем всей семьей».</w:t>
      </w:r>
      <w:bookmarkStart w:id="1" w:name="undefined"/>
      <w:bookmarkEnd w:id="1"/>
    </w:p>
    <w:p w:rsidR="009776E6" w:rsidRDefault="00595DD8">
      <w:pPr>
        <w:pStyle w:val="12"/>
        <w:spacing w:before="0" w:after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2. Настоящее постановление вступает в силу со дня его официального опубликования.</w:t>
      </w:r>
    </w:p>
    <w:p w:rsidR="009776E6" w:rsidRDefault="00595DD8">
      <w:pPr>
        <w:pStyle w:val="12"/>
        <w:spacing w:before="0"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Подпункт 1) пунк</w:t>
      </w:r>
      <w:r>
        <w:rPr>
          <w:rFonts w:ascii="PT Astra Serif" w:eastAsia="PT Astra Serif" w:hAnsi="PT Astra Serif" w:cs="PT Astra Serif"/>
          <w:sz w:val="28"/>
          <w:szCs w:val="28"/>
        </w:rPr>
        <w:t>та 1 настоящего постановления распространяет свое действие на правоотношения, возникшие с 27.10.2025.</w:t>
      </w:r>
    </w:p>
    <w:p w:rsidR="009776E6" w:rsidRDefault="009776E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</w:p>
    <w:p w:rsidR="009776E6" w:rsidRDefault="009776E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</w:p>
    <w:p w:rsidR="009776E6" w:rsidRDefault="009776E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</w:p>
    <w:p w:rsidR="009776E6" w:rsidRDefault="009776E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8"/>
          <w:szCs w:val="28"/>
        </w:rPr>
      </w:pPr>
    </w:p>
    <w:p w:rsidR="009776E6" w:rsidRDefault="00595DD8">
      <w:pPr>
        <w:pStyle w:val="a5"/>
        <w:spacing w:before="0" w:after="0" w:line="0" w:lineRule="atLeast"/>
        <w:ind w:right="2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>Губернатор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</w:r>
      <w:r>
        <w:rPr>
          <w:rFonts w:ascii="PT Astra Serif" w:eastAsia="PT Astra Serif" w:hAnsi="PT Astra Serif" w:cs="PT Astra Serif"/>
          <w:sz w:val="28"/>
          <w:szCs w:val="28"/>
        </w:rPr>
        <w:tab/>
        <w:t xml:space="preserve">             В.В. Мазур</w:t>
      </w: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9776E6">
      <w:pPr>
        <w:jc w:val="both"/>
        <w:rPr>
          <w:rFonts w:ascii="PT Astra Serif" w:hAnsi="PT Astra Serif" w:cs="PT Astra Serif"/>
          <w:sz w:val="20"/>
        </w:rPr>
      </w:pPr>
    </w:p>
    <w:p w:rsidR="009776E6" w:rsidRDefault="00595DD8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Калинюк Ю.В.</w:t>
      </w:r>
    </w:p>
    <w:p w:rsidR="009776E6" w:rsidRDefault="00595DD8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1219ms04.pa2025</w:t>
      </w:r>
    </w:p>
    <w:p w:rsidR="009776E6" w:rsidRDefault="009776E6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sectPr w:rsidR="009776E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93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6E6" w:rsidRDefault="00595DD8">
      <w:r>
        <w:separator/>
      </w:r>
    </w:p>
  </w:endnote>
  <w:endnote w:type="continuationSeparator" w:id="0">
    <w:p w:rsidR="009776E6" w:rsidRDefault="0059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E6" w:rsidRDefault="009776E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6E6" w:rsidRDefault="00595DD8">
      <w:r>
        <w:separator/>
      </w:r>
    </w:p>
  </w:footnote>
  <w:footnote w:type="continuationSeparator" w:id="0">
    <w:p w:rsidR="009776E6" w:rsidRDefault="00595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E6" w:rsidRDefault="00595DD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776E6" w:rsidRDefault="009776E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E6" w:rsidRDefault="00595DD8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9776E6" w:rsidRDefault="009776E6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6E6" w:rsidRDefault="00595DD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6E6" w:rsidRDefault="00595DD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776E6" w:rsidRDefault="00595DD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776E6" w:rsidRDefault="009776E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F0FAA"/>
    <w:multiLevelType w:val="hybridMultilevel"/>
    <w:tmpl w:val="43F0C306"/>
    <w:lvl w:ilvl="0" w:tplc="7688C582">
      <w:start w:val="1"/>
      <w:numFmt w:val="decimal"/>
      <w:lvlText w:val="%1)"/>
      <w:lvlJc w:val="left"/>
      <w:pPr>
        <w:ind w:left="1068" w:hanging="360"/>
      </w:pPr>
    </w:lvl>
    <w:lvl w:ilvl="1" w:tplc="A9441700">
      <w:start w:val="1"/>
      <w:numFmt w:val="lowerLetter"/>
      <w:lvlText w:val="%2."/>
      <w:lvlJc w:val="left"/>
      <w:pPr>
        <w:ind w:left="1788" w:hanging="360"/>
      </w:pPr>
    </w:lvl>
    <w:lvl w:ilvl="2" w:tplc="A0FA271E">
      <w:start w:val="1"/>
      <w:numFmt w:val="lowerRoman"/>
      <w:lvlText w:val="%3."/>
      <w:lvlJc w:val="right"/>
      <w:pPr>
        <w:ind w:left="2508" w:hanging="180"/>
      </w:pPr>
    </w:lvl>
    <w:lvl w:ilvl="3" w:tplc="35427DE8">
      <w:start w:val="1"/>
      <w:numFmt w:val="decimal"/>
      <w:lvlText w:val="%4."/>
      <w:lvlJc w:val="left"/>
      <w:pPr>
        <w:ind w:left="3228" w:hanging="360"/>
      </w:pPr>
    </w:lvl>
    <w:lvl w:ilvl="4" w:tplc="8CFE873A">
      <w:start w:val="1"/>
      <w:numFmt w:val="lowerLetter"/>
      <w:lvlText w:val="%5."/>
      <w:lvlJc w:val="left"/>
      <w:pPr>
        <w:ind w:left="3948" w:hanging="360"/>
      </w:pPr>
    </w:lvl>
    <w:lvl w:ilvl="5" w:tplc="3A845BC2">
      <w:start w:val="1"/>
      <w:numFmt w:val="lowerRoman"/>
      <w:lvlText w:val="%6."/>
      <w:lvlJc w:val="right"/>
      <w:pPr>
        <w:ind w:left="4668" w:hanging="180"/>
      </w:pPr>
    </w:lvl>
    <w:lvl w:ilvl="6" w:tplc="B31CD1C8">
      <w:start w:val="1"/>
      <w:numFmt w:val="decimal"/>
      <w:lvlText w:val="%7."/>
      <w:lvlJc w:val="left"/>
      <w:pPr>
        <w:ind w:left="5388" w:hanging="360"/>
      </w:pPr>
    </w:lvl>
    <w:lvl w:ilvl="7" w:tplc="860E71EC">
      <w:start w:val="1"/>
      <w:numFmt w:val="lowerLetter"/>
      <w:lvlText w:val="%8."/>
      <w:lvlJc w:val="left"/>
      <w:pPr>
        <w:ind w:left="6108" w:hanging="360"/>
      </w:pPr>
    </w:lvl>
    <w:lvl w:ilvl="8" w:tplc="CE7265C6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E6"/>
    <w:rsid w:val="00595DD8"/>
    <w:rsid w:val="0097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50" w:after="150" w:line="384" w:lineRule="auto"/>
    </w:pPr>
    <w:rPr>
      <w:sz w:val="24"/>
      <w:szCs w:val="24"/>
      <w:lang w:eastAsia="ru-RU"/>
    </w:rPr>
  </w:style>
  <w:style w:type="character" w:customStyle="1" w:styleId="25">
    <w:name w:val="Основной текст 2 Знак"/>
    <w:link w:val="24"/>
    <w:rsid w:val="00595DD8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50" w:after="150" w:line="384" w:lineRule="auto"/>
    </w:pPr>
    <w:rPr>
      <w:sz w:val="24"/>
      <w:szCs w:val="24"/>
      <w:lang w:eastAsia="ru-RU"/>
    </w:rPr>
  </w:style>
  <w:style w:type="character" w:customStyle="1" w:styleId="25">
    <w:name w:val="Основной текст 2 Знак"/>
    <w:link w:val="24"/>
    <w:rsid w:val="00595DD8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2025-12-24T03:12:00Z</dcterms:created>
  <dcterms:modified xsi:type="dcterms:W3CDTF">2025-12-24T03:12:00Z</dcterms:modified>
  <cp:version>917504</cp:version>
</cp:coreProperties>
</file>