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0B1C6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753468">
              <w:rPr>
                <w:rFonts w:ascii="Times New Roman" w:hAnsi="Times New Roman"/>
                <w:b/>
                <w:sz w:val="26"/>
                <w:szCs w:val="26"/>
              </w:rPr>
            </w:r>
            <w:r w:rsidR="00753468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0B1C6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C319E4" w:rsidTr="001B2992">
        <w:trPr>
          <w:trHeight w:val="513"/>
        </w:trPr>
        <w:tc>
          <w:tcPr>
            <w:tcW w:w="10206" w:type="dxa"/>
            <w:gridSpan w:val="3"/>
          </w:tcPr>
          <w:p w:rsidR="00D54969" w:rsidRPr="00C319E4" w:rsidRDefault="004F6045" w:rsidP="00993C34">
            <w:pPr>
              <w:jc w:val="center"/>
              <w:rPr>
                <w:bCs/>
                <w:sz w:val="26"/>
                <w:szCs w:val="26"/>
              </w:rPr>
            </w:pPr>
            <w:bookmarkStart w:id="1" w:name="OLE_LINK3"/>
            <w:bookmarkStart w:id="2" w:name="OLE_LINK4"/>
            <w:bookmarkStart w:id="3" w:name="OLE_LINK103"/>
            <w:bookmarkStart w:id="4" w:name="OLE_LINK104"/>
            <w:bookmarkStart w:id="5" w:name="OLE_LINK105"/>
            <w:bookmarkStart w:id="6" w:name="OLE_LINK106"/>
            <w:bookmarkStart w:id="7" w:name="OLE_LINK107"/>
            <w:bookmarkStart w:id="8" w:name="OLE_LINK108"/>
            <w:bookmarkStart w:id="9" w:name="OLE_LINK109"/>
            <w:bookmarkStart w:id="10" w:name="OLE_LINK110"/>
            <w:bookmarkStart w:id="11" w:name="OLE_LINK111"/>
            <w:bookmarkStart w:id="12" w:name="OLE_LINK112"/>
            <w:bookmarkStart w:id="13" w:name="OLE_LINK113"/>
            <w:bookmarkStart w:id="14" w:name="OLE_LINK114"/>
            <w:bookmarkStart w:id="15" w:name="OLE_LINK115"/>
            <w:bookmarkStart w:id="16" w:name="OLE_LINK116"/>
            <w:r w:rsidRPr="00C319E4">
              <w:rPr>
                <w:sz w:val="26"/>
                <w:szCs w:val="26"/>
              </w:rPr>
              <w:t xml:space="preserve">Об утверждении </w:t>
            </w:r>
            <w:r w:rsidR="00D54969" w:rsidRPr="00C319E4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C319E4">
              <w:rPr>
                <w:sz w:val="26"/>
                <w:szCs w:val="26"/>
              </w:rPr>
              <w:t>регионального </w:t>
            </w:r>
            <w:r w:rsidR="00D54969" w:rsidRPr="00C319E4">
              <w:rPr>
                <w:sz w:val="26"/>
                <w:szCs w:val="26"/>
              </w:rPr>
              <w:t xml:space="preserve">значения </w:t>
            </w:r>
            <w:bookmarkStart w:id="17" w:name="OLE_LINK9"/>
            <w:bookmarkStart w:id="18" w:name="OLE_LINK13"/>
            <w:r w:rsidR="00993C34" w:rsidRPr="00C319E4">
              <w:rPr>
                <w:bCs/>
                <w:sz w:val="26"/>
                <w:szCs w:val="26"/>
              </w:rPr>
              <w:t>«</w:t>
            </w:r>
            <w:r w:rsidR="00993C34" w:rsidRPr="00C319E4">
              <w:rPr>
                <w:sz w:val="26"/>
                <w:szCs w:val="26"/>
              </w:rPr>
              <w:t>Дом доходный</w:t>
            </w:r>
            <w:r w:rsidR="00993C34" w:rsidRPr="00C319E4">
              <w:rPr>
                <w:bCs/>
                <w:sz w:val="26"/>
                <w:szCs w:val="26"/>
              </w:rPr>
              <w:t>», кон. XIX в.</w:t>
            </w:r>
            <w:bookmarkStart w:id="19" w:name="OLE_LINK64"/>
            <w:bookmarkStart w:id="20" w:name="OLE_LINK65"/>
            <w:r w:rsidR="00993C34" w:rsidRPr="00C319E4">
              <w:rPr>
                <w:bCs/>
                <w:sz w:val="26"/>
                <w:szCs w:val="26"/>
              </w:rPr>
              <w:t xml:space="preserve"> </w:t>
            </w:r>
            <w:r w:rsidR="00936C94" w:rsidRPr="00C319E4">
              <w:rPr>
                <w:bCs/>
                <w:sz w:val="26"/>
                <w:szCs w:val="26"/>
              </w:rPr>
              <w:t>(</w:t>
            </w:r>
            <w:r w:rsidR="001B2992" w:rsidRPr="00C319E4">
              <w:rPr>
                <w:bCs/>
                <w:sz w:val="26"/>
                <w:szCs w:val="26"/>
              </w:rPr>
              <w:t>Томская </w:t>
            </w:r>
            <w:r w:rsidR="00936C94" w:rsidRPr="00C319E4">
              <w:rPr>
                <w:bCs/>
                <w:sz w:val="26"/>
                <w:szCs w:val="26"/>
              </w:rPr>
              <w:t>область)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</w:p>
        </w:tc>
      </w:tr>
    </w:tbl>
    <w:p w:rsidR="00116CE8" w:rsidRPr="00C319E4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21" w:name="ТекстовоеПоле2"/>
      <w:r w:rsidRPr="00C319E4">
        <w:rPr>
          <w:rFonts w:ascii="Times New Roman" w:hAnsi="Times New Roman"/>
          <w:sz w:val="26"/>
          <w:szCs w:val="26"/>
        </w:rPr>
        <w:tab/>
      </w:r>
    </w:p>
    <w:p w:rsidR="00243E72" w:rsidRPr="00C319E4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C319E4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319E4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22" w:name="OLE_LINK1"/>
      <w:bookmarkStart w:id="23" w:name="OLE_LINK2"/>
      <w:r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22"/>
      <w:bookmarkEnd w:id="23"/>
      <w:r w:rsidR="00E93D91" w:rsidRPr="00C319E4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4" w:name="OLE_LINK10"/>
      <w:bookmarkStart w:id="25" w:name="OLE_LINK11"/>
      <w:r w:rsidR="008078A9" w:rsidRPr="00C319E4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24"/>
      <w:bookmarkEnd w:id="25"/>
      <w:r w:rsidR="008078A9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26" w:name="OLE_LINK5"/>
      <w:bookmarkStart w:id="27" w:name="OLE_LINK6"/>
      <w:r w:rsidR="00EC409C" w:rsidRPr="00C319E4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319E4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26"/>
      <w:bookmarkEnd w:id="27"/>
      <w:r w:rsidR="005739C6" w:rsidRPr="00C319E4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319E4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C319E4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319E4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319E4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319E4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319E4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319E4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319E4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319E4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319E4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319E4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C319E4" w:rsidRDefault="00C92F05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C319E4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C319E4">
        <w:rPr>
          <w:rFonts w:ascii="Times New Roman" w:hAnsi="Times New Roman"/>
          <w:sz w:val="26"/>
          <w:szCs w:val="26"/>
        </w:rPr>
        <w:t>ПРИКАЗЫВАЮ:</w:t>
      </w:r>
    </w:p>
    <w:p w:rsidR="00B94F76" w:rsidRPr="00C319E4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Cs w:val="0"/>
          <w:sz w:val="26"/>
          <w:szCs w:val="26"/>
        </w:rPr>
      </w:pPr>
      <w:r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28" w:name="OLE_LINK12"/>
      <w:r w:rsidR="00973402" w:rsidRPr="00C319E4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29" w:name="OLE_LINK14"/>
      <w:bookmarkStart w:id="30" w:name="OLE_LINK15"/>
      <w:bookmarkEnd w:id="28"/>
      <w:r w:rsidR="00704E6F" w:rsidRPr="00C319E4">
        <w:rPr>
          <w:rFonts w:ascii="Times New Roman" w:hAnsi="Times New Roman"/>
          <w:sz w:val="26"/>
          <w:szCs w:val="26"/>
        </w:rPr>
        <w:t>«</w:t>
      </w:r>
      <w:r w:rsidR="00993C34" w:rsidRPr="00C319E4">
        <w:rPr>
          <w:rFonts w:ascii="Times New Roman" w:hAnsi="Times New Roman"/>
          <w:sz w:val="26"/>
          <w:szCs w:val="26"/>
        </w:rPr>
        <w:t>Дом доходный</w:t>
      </w:r>
      <w:r w:rsidR="00993C34" w:rsidRPr="00C319E4">
        <w:rPr>
          <w:rFonts w:ascii="Times New Roman" w:hAnsi="Times New Roman"/>
          <w:bCs/>
          <w:sz w:val="26"/>
          <w:szCs w:val="26"/>
        </w:rPr>
        <w:t>», кон. XIX в.</w:t>
      </w:r>
      <w:r w:rsidR="00F25918" w:rsidRPr="00C319E4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="000031B1" w:rsidRPr="00C319E4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C319E4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29"/>
      <w:bookmarkEnd w:id="30"/>
      <w:r w:rsidR="00FB63C3" w:rsidRPr="00C319E4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31" w:name="OLE_LINK117"/>
      <w:bookmarkStart w:id="32" w:name="OLE_LINK118"/>
      <w:bookmarkStart w:id="33" w:name="OLE_LINK119"/>
      <w:bookmarkStart w:id="34" w:name="OLE_LINK120"/>
      <w:bookmarkStart w:id="35" w:name="OLE_LINK121"/>
      <w:bookmarkStart w:id="36" w:name="OLE_LINK122"/>
      <w:bookmarkStart w:id="37" w:name="OLE_LINK123"/>
      <w:bookmarkStart w:id="38" w:name="OLE_LINK124"/>
      <w:bookmarkStart w:id="39" w:name="OLE_LINK125"/>
      <w:bookmarkStart w:id="40" w:name="OLE_LINK126"/>
      <w:bookmarkStart w:id="41" w:name="OLE_LINK127"/>
      <w:bookmarkStart w:id="42" w:name="OLE_LINK128"/>
      <w:bookmarkStart w:id="43" w:name="OLE_LINK129"/>
      <w:bookmarkStart w:id="44" w:name="OLE_LINK130"/>
      <w:bookmarkStart w:id="45" w:name="OLE_LINK131"/>
      <w:bookmarkStart w:id="46" w:name="OLE_LINK132"/>
      <w:bookmarkStart w:id="47" w:name="OLE_LINK133"/>
      <w:bookmarkStart w:id="48" w:name="OLE_LINK134"/>
      <w:bookmarkStart w:id="49" w:name="OLE_LINK135"/>
      <w:bookmarkStart w:id="50" w:name="OLE_LINK136"/>
      <w:bookmarkStart w:id="51" w:name="OLE_LINK137"/>
      <w:bookmarkStart w:id="52" w:name="OLE_LINK138"/>
      <w:bookmarkStart w:id="53" w:name="OLE_LINK139"/>
      <w:bookmarkStart w:id="54" w:name="OLE_LINK140"/>
      <w:bookmarkStart w:id="55" w:name="OLE_LINK141"/>
      <w:bookmarkStart w:id="56" w:name="OLE_LINK142"/>
      <w:bookmarkStart w:id="57" w:name="OLE_LINK143"/>
      <w:bookmarkStart w:id="58" w:name="OLE_LINK144"/>
      <w:bookmarkStart w:id="59" w:name="OLE_LINK145"/>
      <w:bookmarkStart w:id="60" w:name="OLE_LINK146"/>
      <w:bookmarkStart w:id="61" w:name="OLE_LINK147"/>
      <w:bookmarkStart w:id="62" w:name="OLE_LINK148"/>
      <w:bookmarkStart w:id="63" w:name="OLE_LINK149"/>
      <w:bookmarkStart w:id="64" w:name="OLE_LINK150"/>
      <w:bookmarkStart w:id="65" w:name="OLE_LINK151"/>
      <w:bookmarkStart w:id="66" w:name="OLE_LINK152"/>
      <w:bookmarkStart w:id="67" w:name="OLE_LINK153"/>
      <w:bookmarkStart w:id="68" w:name="OLE_LINK154"/>
      <w:bookmarkStart w:id="69" w:name="OLE_LINK155"/>
      <w:bookmarkStart w:id="70" w:name="OLE_LINK156"/>
      <w:bookmarkStart w:id="71" w:name="OLE_LINK157"/>
      <w:bookmarkStart w:id="72" w:name="OLE_LINK158"/>
      <w:bookmarkStart w:id="73" w:name="OLE_LINK159"/>
      <w:bookmarkStart w:id="74" w:name="OLE_LINK160"/>
      <w:bookmarkStart w:id="75" w:name="OLE_LINK161"/>
      <w:bookmarkStart w:id="76" w:name="OLE_LINK162"/>
      <w:bookmarkStart w:id="77" w:name="OLE_LINK163"/>
      <w:bookmarkStart w:id="78" w:name="OLE_LINK164"/>
      <w:bookmarkStart w:id="79" w:name="OLE_LINK165"/>
      <w:bookmarkStart w:id="80" w:name="OLE_LINK166"/>
      <w:bookmarkStart w:id="81" w:name="OLE_LINK167"/>
      <w:bookmarkStart w:id="82" w:name="OLE_LINK168"/>
      <w:bookmarkStart w:id="83" w:name="OLE_LINK169"/>
      <w:bookmarkStart w:id="84" w:name="OLE_LINK170"/>
      <w:bookmarkStart w:id="85" w:name="OLE_LINK171"/>
      <w:bookmarkStart w:id="86" w:name="OLE_LINK172"/>
      <w:bookmarkStart w:id="87" w:name="OLE_LINK173"/>
      <w:bookmarkStart w:id="88" w:name="OLE_LINK174"/>
      <w:bookmarkStart w:id="89" w:name="OLE_LINK175"/>
      <w:bookmarkStart w:id="90" w:name="OLE_LINK176"/>
      <w:bookmarkStart w:id="91" w:name="OLE_LINK177"/>
      <w:bookmarkStart w:id="92" w:name="OLE_LINK178"/>
      <w:bookmarkStart w:id="93" w:name="OLE_LINK179"/>
      <w:bookmarkStart w:id="94" w:name="OLE_LINK180"/>
      <w:bookmarkStart w:id="95" w:name="OLE_LINK181"/>
      <w:bookmarkStart w:id="96" w:name="OLE_LINK182"/>
      <w:bookmarkStart w:id="97" w:name="OLE_LINK183"/>
      <w:bookmarkStart w:id="98" w:name="OLE_LINK184"/>
      <w:bookmarkStart w:id="99" w:name="OLE_LINK185"/>
      <w:bookmarkStart w:id="100" w:name="OLE_LINK186"/>
      <w:bookmarkStart w:id="101" w:name="OLE_LINK187"/>
      <w:bookmarkStart w:id="102" w:name="OLE_LINK188"/>
      <w:bookmarkStart w:id="103" w:name="OLE_LINK189"/>
      <w:bookmarkStart w:id="104" w:name="OLE_LINK190"/>
      <w:bookmarkStart w:id="105" w:name="OLE_LINK191"/>
      <w:bookmarkStart w:id="106" w:name="OLE_LINK192"/>
      <w:bookmarkStart w:id="107" w:name="OLE_LINK193"/>
      <w:bookmarkStart w:id="108" w:name="OLE_LINK194"/>
      <w:bookmarkStart w:id="109" w:name="OLE_LINK195"/>
      <w:bookmarkStart w:id="110" w:name="OLE_LINK196"/>
      <w:bookmarkStart w:id="111" w:name="OLE_LINK197"/>
      <w:bookmarkStart w:id="112" w:name="OLE_LINK198"/>
      <w:bookmarkStart w:id="113" w:name="OLE_LINK199"/>
      <w:bookmarkStart w:id="114" w:name="OLE_LINK200"/>
      <w:bookmarkStart w:id="115" w:name="OLE_LINK201"/>
      <w:bookmarkStart w:id="116" w:name="OLE_LINK202"/>
      <w:bookmarkStart w:id="117" w:name="OLE_LINK203"/>
      <w:bookmarkStart w:id="118" w:name="OLE_LINK204"/>
      <w:bookmarkStart w:id="119" w:name="OLE_LINK205"/>
      <w:bookmarkStart w:id="120" w:name="OLE_LINK206"/>
      <w:bookmarkStart w:id="121" w:name="OLE_LINK207"/>
      <w:bookmarkStart w:id="122" w:name="OLE_LINK208"/>
      <w:bookmarkStart w:id="123" w:name="OLE_LINK209"/>
      <w:bookmarkStart w:id="124" w:name="OLE_LINK210"/>
      <w:bookmarkStart w:id="125" w:name="OLE_LINK211"/>
      <w:bookmarkStart w:id="126" w:name="OLE_LINK212"/>
      <w:bookmarkStart w:id="127" w:name="OLE_LINK213"/>
      <w:bookmarkStart w:id="128" w:name="OLE_LINK214"/>
      <w:bookmarkStart w:id="129" w:name="OLE_LINK215"/>
      <w:bookmarkStart w:id="130" w:name="OLE_LINK216"/>
      <w:bookmarkStart w:id="131" w:name="OLE_LINK217"/>
      <w:bookmarkStart w:id="132" w:name="OLE_LINK218"/>
      <w:bookmarkStart w:id="133" w:name="OLE_LINK219"/>
      <w:bookmarkStart w:id="134" w:name="OLE_LINK220"/>
      <w:bookmarkStart w:id="135" w:name="OLE_LINK221"/>
      <w:bookmarkStart w:id="136" w:name="OLE_LINK222"/>
      <w:bookmarkStart w:id="137" w:name="OLE_LINK223"/>
      <w:bookmarkStart w:id="138" w:name="OLE_LINK224"/>
      <w:bookmarkStart w:id="139" w:name="OLE_LINK225"/>
      <w:bookmarkStart w:id="140" w:name="OLE_LINK226"/>
      <w:bookmarkStart w:id="141" w:name="OLE_LINK227"/>
      <w:bookmarkStart w:id="142" w:name="OLE_LINK228"/>
      <w:bookmarkStart w:id="143" w:name="OLE_LINK229"/>
      <w:bookmarkStart w:id="144" w:name="OLE_LINK230"/>
      <w:bookmarkStart w:id="145" w:name="OLE_LINK231"/>
      <w:bookmarkStart w:id="146" w:name="OLE_LINK232"/>
      <w:bookmarkStart w:id="147" w:name="OLE_LINK233"/>
      <w:bookmarkStart w:id="148" w:name="OLE_LINK234"/>
      <w:bookmarkStart w:id="149" w:name="OLE_LINK235"/>
      <w:bookmarkStart w:id="150" w:name="OLE_LINK236"/>
      <w:bookmarkStart w:id="151" w:name="OLE_LINK237"/>
      <w:bookmarkStart w:id="152" w:name="OLE_LINK238"/>
      <w:bookmarkStart w:id="153" w:name="OLE_LINK239"/>
      <w:bookmarkStart w:id="154" w:name="OLE_LINK240"/>
      <w:r w:rsidR="00C319E4" w:rsidRPr="00C319E4">
        <w:rPr>
          <w:rFonts w:ascii="Times New Roman" w:hAnsi="Times New Roman"/>
          <w:sz w:val="26"/>
          <w:szCs w:val="26"/>
        </w:rPr>
        <w:t>г. Томск, ул. </w:t>
      </w:r>
      <w:r w:rsidR="00993C34" w:rsidRPr="00C319E4">
        <w:rPr>
          <w:rFonts w:ascii="Times New Roman" w:hAnsi="Times New Roman"/>
          <w:sz w:val="26"/>
          <w:szCs w:val="26"/>
        </w:rPr>
        <w:t>Герцена, 8</w:t>
      </w:r>
      <w:r w:rsidR="00837453" w:rsidRPr="00C319E4">
        <w:rPr>
          <w:rFonts w:ascii="Times New Roman" w:hAnsi="Times New Roman"/>
          <w:sz w:val="26"/>
          <w:szCs w:val="26"/>
        </w:rPr>
        <w:t xml:space="preserve">, 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r w:rsidRPr="00C319E4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C319E4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C319E4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C319E4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C319E4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C319E4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C319E4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319E4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C319E4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C319E4">
        <w:rPr>
          <w:rFonts w:ascii="Times New Roman" w:hAnsi="Times New Roman"/>
          <w:sz w:val="26"/>
          <w:szCs w:val="26"/>
        </w:rPr>
        <w:t>приказа</w:t>
      </w:r>
      <w:r w:rsidRPr="00C319E4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319E4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C319E4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 w:rsidR="00836F78" w:rsidRPr="00C319E4" w:rsidTr="00A61CB8">
        <w:tc>
          <w:tcPr>
            <w:tcW w:w="3831" w:type="dxa"/>
            <w:shd w:val="clear" w:color="auto" w:fill="auto"/>
            <w:vAlign w:val="center"/>
          </w:tcPr>
          <w:p w:rsidR="00836F78" w:rsidRPr="00C319E4" w:rsidRDefault="00836F78" w:rsidP="00A61CB8">
            <w:pPr>
              <w:rPr>
                <w:sz w:val="26"/>
                <w:szCs w:val="26"/>
              </w:rPr>
            </w:pPr>
            <w:bookmarkStart w:id="155" w:name="OLE_LINK241"/>
            <w:bookmarkStart w:id="156" w:name="OLE_LINK242"/>
            <w:bookmarkStart w:id="157" w:name="OLE_LINK243"/>
            <w:bookmarkStart w:id="158" w:name="OLE_LINK244"/>
            <w:r w:rsidRPr="00C319E4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319E4" w:rsidRDefault="00836F78" w:rsidP="00A61CB8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C319E4" w:rsidRDefault="00836F78" w:rsidP="00A61CB8">
            <w:pPr>
              <w:ind w:right="-108"/>
              <w:jc w:val="right"/>
              <w:rPr>
                <w:sz w:val="26"/>
                <w:szCs w:val="26"/>
              </w:rPr>
            </w:pPr>
            <w:r w:rsidRPr="00C319E4">
              <w:rPr>
                <w:sz w:val="26"/>
                <w:szCs w:val="26"/>
              </w:rPr>
              <w:t>Е.В. Перетягина</w:t>
            </w:r>
          </w:p>
        </w:tc>
      </w:tr>
      <w:bookmarkEnd w:id="155"/>
      <w:bookmarkEnd w:id="156"/>
      <w:bookmarkEnd w:id="157"/>
      <w:bookmarkEnd w:id="158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21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1C32D9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1C32D9" w:rsidRPr="00993C34" w:rsidRDefault="00F96D57" w:rsidP="001C32D9">
      <w:pPr>
        <w:jc w:val="center"/>
        <w:rPr>
          <w:bCs/>
          <w:sz w:val="26"/>
          <w:szCs w:val="26"/>
        </w:rPr>
      </w:pPr>
      <w:r w:rsidRPr="00993C34">
        <w:rPr>
          <w:bCs/>
          <w:sz w:val="26"/>
          <w:szCs w:val="26"/>
        </w:rPr>
        <w:t>«</w:t>
      </w:r>
      <w:r w:rsidR="00993C34" w:rsidRPr="00993C34">
        <w:rPr>
          <w:sz w:val="26"/>
          <w:szCs w:val="26"/>
        </w:rPr>
        <w:t>Дом доходный</w:t>
      </w:r>
      <w:r w:rsidRPr="00993C34">
        <w:rPr>
          <w:bCs/>
          <w:sz w:val="26"/>
          <w:szCs w:val="26"/>
        </w:rPr>
        <w:t xml:space="preserve">», </w:t>
      </w:r>
      <w:r w:rsidR="00993C34" w:rsidRPr="00993C34">
        <w:rPr>
          <w:bCs/>
          <w:sz w:val="26"/>
          <w:szCs w:val="26"/>
        </w:rPr>
        <w:t>кон.</w:t>
      </w:r>
      <w:r w:rsidRPr="00993C34">
        <w:rPr>
          <w:bCs/>
          <w:sz w:val="26"/>
          <w:szCs w:val="26"/>
        </w:rPr>
        <w:t xml:space="preserve"> XIX в. </w:t>
      </w:r>
      <w:r w:rsidR="00B94F76" w:rsidRPr="00993C34">
        <w:rPr>
          <w:bCs/>
          <w:sz w:val="26"/>
          <w:szCs w:val="26"/>
        </w:rPr>
        <w:t>(Томская область)</w:t>
      </w:r>
    </w:p>
    <w:p w:rsidR="00B94F76" w:rsidRPr="00993C34" w:rsidRDefault="00B94F76" w:rsidP="001C32D9">
      <w:pPr>
        <w:jc w:val="center"/>
        <w:rPr>
          <w:sz w:val="26"/>
          <w:szCs w:val="26"/>
        </w:rPr>
      </w:pP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993C34" w:rsidRPr="00993C34" w:rsidRDefault="00993C34" w:rsidP="00993C34">
      <w:pPr>
        <w:pStyle w:val="af0"/>
        <w:numPr>
          <w:ilvl w:val="1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sz w:val="26"/>
          <w:szCs w:val="26"/>
        </w:rPr>
        <w:t xml:space="preserve">Местоположение здания в строчке </w:t>
      </w:r>
      <w:proofErr w:type="spellStart"/>
      <w:r w:rsidRPr="00993C34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993C34">
        <w:rPr>
          <w:rFonts w:ascii="Times New Roman" w:hAnsi="Times New Roman"/>
          <w:sz w:val="26"/>
          <w:szCs w:val="26"/>
        </w:rPr>
        <w:t xml:space="preserve"> застройки квартала, главным (южным) фасадом по красной линии ул. Герцена. Формирует линию застройки улицы. </w:t>
      </w:r>
    </w:p>
    <w:p w:rsidR="00993C34" w:rsidRPr="00993C34" w:rsidRDefault="00993C34" w:rsidP="00993C34">
      <w:pPr>
        <w:pStyle w:val="af0"/>
        <w:numPr>
          <w:ilvl w:val="1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sz w:val="26"/>
          <w:szCs w:val="26"/>
        </w:rPr>
        <w:t xml:space="preserve">Габаритные размеры здания. </w:t>
      </w:r>
    </w:p>
    <w:p w:rsidR="00993C34" w:rsidRPr="00993C34" w:rsidRDefault="00993C34" w:rsidP="00993C34">
      <w:pPr>
        <w:pStyle w:val="af0"/>
        <w:numPr>
          <w:ilvl w:val="1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sz w:val="26"/>
          <w:szCs w:val="26"/>
        </w:rPr>
        <w:t>Секторы и направления видовых раскрытий здания при его восприятии с ул. Герцена и со стороны внутри дворовой территории.</w:t>
      </w:r>
    </w:p>
    <w:p w:rsidR="00993C34" w:rsidRPr="00993C34" w:rsidRDefault="00993C34" w:rsidP="00993C34">
      <w:pPr>
        <w:pStyle w:val="ConsPlusNormal"/>
        <w:widowControl w:val="0"/>
        <w:numPr>
          <w:ilvl w:val="0"/>
          <w:numId w:val="14"/>
        </w:numPr>
        <w:tabs>
          <w:tab w:val="left" w:pos="360"/>
          <w:tab w:val="left" w:pos="1134"/>
        </w:tabs>
        <w:ind w:left="0" w:firstLine="567"/>
        <w:jc w:val="both"/>
      </w:pPr>
      <w:r w:rsidRPr="00993C34">
        <w:rPr>
          <w:rStyle w:val="a9"/>
          <w:bCs w:val="0"/>
        </w:rPr>
        <w:t xml:space="preserve">Объемно-пространственная композиция здания на дату строительства </w:t>
      </w:r>
      <w:r w:rsidR="00C319E4">
        <w:t>кон. </w:t>
      </w:r>
      <w:r w:rsidRPr="00993C34">
        <w:rPr>
          <w:lang w:val="en-US"/>
        </w:rPr>
        <w:t>XIX</w:t>
      </w:r>
      <w:r w:rsidRPr="00993C34">
        <w:t xml:space="preserve"> в</w:t>
      </w:r>
      <w:r w:rsidRPr="00993C34">
        <w:rPr>
          <w:rStyle w:val="a9"/>
          <w:bCs w:val="0"/>
        </w:rPr>
        <w:t xml:space="preserve">. </w:t>
      </w:r>
      <w:r w:rsidRPr="00C319E4">
        <w:rPr>
          <w:rStyle w:val="a9"/>
          <w:b w:val="0"/>
          <w:bCs w:val="0"/>
        </w:rPr>
        <w:t>О</w:t>
      </w:r>
      <w:r w:rsidRPr="00993C34">
        <w:t>дноэтажный каменный объем с подвалом и мезонином (в северо-восточной части). Форма плана прямоугольная, вытянутая по оси запад – восток. Высотные отметки по карнизу здания.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u w:val="single"/>
        </w:rPr>
      </w:pPr>
      <w:r w:rsidRPr="00993C34">
        <w:rPr>
          <w:rFonts w:ascii="Times New Roman" w:hAnsi="Times New Roman"/>
          <w:b/>
          <w:sz w:val="26"/>
          <w:szCs w:val="26"/>
        </w:rPr>
        <w:t>Конфигурация крыши</w:t>
      </w:r>
      <w:r w:rsidRPr="00993C34">
        <w:rPr>
          <w:rFonts w:ascii="Times New Roman" w:hAnsi="Times New Roman"/>
          <w:sz w:val="26"/>
          <w:szCs w:val="26"/>
        </w:rPr>
        <w:t xml:space="preserve"> (вальмовая), характер и материал кровельного покрытия (металл с окраской). Первоначальные высотные отметки по коньку крыши здания.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993C34">
        <w:rPr>
          <w:rFonts w:ascii="Times New Roman" w:hAnsi="Times New Roman"/>
          <w:sz w:val="26"/>
          <w:szCs w:val="26"/>
        </w:rPr>
        <w:t xml:space="preserve"> на дату </w:t>
      </w:r>
      <w:r w:rsidRPr="00993C34">
        <w:rPr>
          <w:rStyle w:val="a9"/>
          <w:rFonts w:ascii="Times New Roman" w:hAnsi="Times New Roman"/>
          <w:bCs w:val="0"/>
          <w:sz w:val="26"/>
          <w:szCs w:val="26"/>
        </w:rPr>
        <w:t>строительства</w:t>
      </w:r>
      <w:r w:rsidRPr="00993C34">
        <w:rPr>
          <w:rFonts w:ascii="Times New Roman" w:hAnsi="Times New Roman"/>
          <w:sz w:val="26"/>
          <w:szCs w:val="26"/>
        </w:rPr>
        <w:t xml:space="preserve"> кон. 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 xml:space="preserve"> в., выполненное в стиле позднего классицизма:</w:t>
      </w:r>
    </w:p>
    <w:p w:rsidR="00993C34" w:rsidRPr="00993C34" w:rsidRDefault="00993C34" w:rsidP="00993C34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sz w:val="26"/>
          <w:szCs w:val="26"/>
        </w:rPr>
        <w:t xml:space="preserve">Главный фасад симметричный решен в 7 осей окон, центральная часть акцентирована тройным окном. </w:t>
      </w:r>
      <w:proofErr w:type="gramStart"/>
      <w:r w:rsidRPr="00993C34">
        <w:rPr>
          <w:rFonts w:ascii="Times New Roman" w:hAnsi="Times New Roman"/>
          <w:sz w:val="26"/>
          <w:szCs w:val="26"/>
        </w:rPr>
        <w:t>Западный</w:t>
      </w:r>
      <w:proofErr w:type="gramEnd"/>
      <w:r w:rsidRPr="00993C34">
        <w:rPr>
          <w:rFonts w:ascii="Times New Roman" w:hAnsi="Times New Roman"/>
          <w:sz w:val="26"/>
          <w:szCs w:val="26"/>
        </w:rPr>
        <w:t xml:space="preserve"> и северный фасады решены в 5 осей окон, восточный – в 3 оси асимметрично расположенных проемов (центральная ось решена парадным входом). </w:t>
      </w:r>
    </w:p>
    <w:p w:rsidR="00993C34" w:rsidRPr="00993C34" w:rsidRDefault="00993C34" w:rsidP="00993C34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проемов: арочные с закругленными верхними углами (на главном и западном фасадах) и арочные полуциркульные (в центральной части главного фасада), лучковые (в уровне подвала), все остальные окна прямоугольные (в т.ч. небольшие окна мезонина). </w:t>
      </w:r>
    </w:p>
    <w:p w:rsidR="00993C34" w:rsidRPr="00993C34" w:rsidRDefault="00993C34" w:rsidP="00993C34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sz w:val="26"/>
          <w:szCs w:val="26"/>
        </w:rPr>
        <w:t>Местоположение, размер и форма входов.</w:t>
      </w:r>
      <w:r w:rsidRPr="00993C3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3C34">
        <w:rPr>
          <w:rFonts w:ascii="Times New Roman" w:hAnsi="Times New Roman"/>
          <w:sz w:val="26"/>
          <w:szCs w:val="26"/>
        </w:rPr>
        <w:t>Основной вход (на лестничный блок) – проем прямоугольный, расположен по центральной оси бокового (восточного) фасада.</w:t>
      </w:r>
      <w:r w:rsidRPr="00993C3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3C34">
        <w:rPr>
          <w:rFonts w:ascii="Times New Roman" w:hAnsi="Times New Roman"/>
          <w:sz w:val="26"/>
          <w:szCs w:val="26"/>
        </w:rPr>
        <w:t xml:space="preserve">Дворовый вход (в помещения подвала) – проем прямоугольный, расположен со стороны северного фасада. </w:t>
      </w:r>
    </w:p>
    <w:p w:rsidR="00993C34" w:rsidRPr="00993C34" w:rsidRDefault="00993C34" w:rsidP="00993C34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FF"/>
          <w:sz w:val="26"/>
          <w:szCs w:val="26"/>
        </w:rPr>
      </w:pPr>
      <w:r w:rsidRPr="00993C34">
        <w:rPr>
          <w:rFonts w:ascii="Times New Roman" w:hAnsi="Times New Roman"/>
          <w:sz w:val="26"/>
          <w:szCs w:val="26"/>
        </w:rPr>
        <w:t>Декоративное оформление уличных фасадов</w:t>
      </w:r>
      <w:r w:rsidRPr="00993C34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993C34">
        <w:rPr>
          <w:rFonts w:ascii="Times New Roman" w:hAnsi="Times New Roman"/>
          <w:sz w:val="26"/>
          <w:szCs w:val="26"/>
        </w:rPr>
        <w:t xml:space="preserve">(западного и южного): профильный </w:t>
      </w:r>
      <w:proofErr w:type="spellStart"/>
      <w:r w:rsidRPr="00993C34">
        <w:rPr>
          <w:rFonts w:ascii="Times New Roman" w:hAnsi="Times New Roman"/>
          <w:sz w:val="26"/>
          <w:szCs w:val="26"/>
        </w:rPr>
        <w:t>раскрепованный</w:t>
      </w:r>
      <w:proofErr w:type="spellEnd"/>
      <w:r w:rsidRPr="00993C3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3C34">
        <w:rPr>
          <w:rFonts w:ascii="Times New Roman" w:hAnsi="Times New Roman"/>
          <w:sz w:val="26"/>
          <w:szCs w:val="26"/>
        </w:rPr>
        <w:t>(по осям пилястр)</w:t>
      </w:r>
      <w:r w:rsidRPr="00993C3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3C34">
        <w:rPr>
          <w:rFonts w:ascii="Times New Roman" w:hAnsi="Times New Roman"/>
          <w:sz w:val="26"/>
          <w:szCs w:val="26"/>
        </w:rPr>
        <w:t>карниз с широким фризом и</w:t>
      </w:r>
      <w:r w:rsidRPr="00993C3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3C34">
        <w:rPr>
          <w:rFonts w:ascii="Times New Roman" w:hAnsi="Times New Roman"/>
          <w:sz w:val="26"/>
          <w:szCs w:val="26"/>
        </w:rPr>
        <w:t xml:space="preserve">фигурными кронштейнами, пилястры с канелюрами, расположенные по углам здания и в оконных простенках главного фасада, ниши прямоугольной формы (под окнами). Профильное обрамление окон 1-го этажа с </w:t>
      </w:r>
      <w:proofErr w:type="gramStart"/>
      <w:r w:rsidRPr="00993C34">
        <w:rPr>
          <w:rFonts w:ascii="Times New Roman" w:hAnsi="Times New Roman"/>
          <w:sz w:val="26"/>
          <w:szCs w:val="26"/>
        </w:rPr>
        <w:t>прямоугольным</w:t>
      </w:r>
      <w:proofErr w:type="gramEnd"/>
      <w:r w:rsidRPr="00993C34">
        <w:rPr>
          <w:rFonts w:ascii="Times New Roman" w:hAnsi="Times New Roman"/>
          <w:sz w:val="26"/>
          <w:szCs w:val="26"/>
        </w:rPr>
        <w:t xml:space="preserve"> профильным </w:t>
      </w:r>
      <w:proofErr w:type="spellStart"/>
      <w:r w:rsidRPr="00993C34">
        <w:rPr>
          <w:rFonts w:ascii="Times New Roman" w:hAnsi="Times New Roman"/>
          <w:sz w:val="26"/>
          <w:szCs w:val="26"/>
        </w:rPr>
        <w:t>сандриком</w:t>
      </w:r>
      <w:proofErr w:type="spellEnd"/>
      <w:r w:rsidRPr="00993C34">
        <w:rPr>
          <w:rFonts w:ascii="Times New Roman" w:hAnsi="Times New Roman"/>
          <w:sz w:val="26"/>
          <w:szCs w:val="26"/>
        </w:rPr>
        <w:t>. Ступенчатый цоколь с профильным карнизом и акцентированными элементами декора окон (перемычки, лопатки по бокам проемов).</w:t>
      </w:r>
      <w:r w:rsidRPr="00993C34">
        <w:rPr>
          <w:rFonts w:ascii="Times New Roman" w:hAnsi="Times New Roman"/>
          <w:color w:val="0000FF"/>
          <w:sz w:val="26"/>
          <w:szCs w:val="26"/>
        </w:rPr>
        <w:t xml:space="preserve"> </w:t>
      </w:r>
    </w:p>
    <w:p w:rsidR="00993C34" w:rsidRPr="00993C34" w:rsidRDefault="00993C34" w:rsidP="00993C34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sz w:val="26"/>
          <w:szCs w:val="26"/>
        </w:rPr>
        <w:t>Декоративное оформление северного и восточного фасадов: ступенчатый цоколь, дополненный профильным карнизом (восто</w:t>
      </w:r>
      <w:r w:rsidR="00C319E4">
        <w:rPr>
          <w:rFonts w:ascii="Times New Roman" w:hAnsi="Times New Roman"/>
          <w:sz w:val="26"/>
          <w:szCs w:val="26"/>
        </w:rPr>
        <w:t>чный фасад), угловые пилястры с </w:t>
      </w:r>
      <w:r w:rsidRPr="00993C34">
        <w:rPr>
          <w:rFonts w:ascii="Times New Roman" w:hAnsi="Times New Roman"/>
          <w:sz w:val="26"/>
          <w:szCs w:val="26"/>
        </w:rPr>
        <w:t xml:space="preserve">канелюрами и фигурными кронштейнами, профильный </w:t>
      </w:r>
      <w:proofErr w:type="spellStart"/>
      <w:r w:rsidRPr="00993C34">
        <w:rPr>
          <w:rFonts w:ascii="Times New Roman" w:hAnsi="Times New Roman"/>
          <w:sz w:val="26"/>
          <w:szCs w:val="26"/>
        </w:rPr>
        <w:t>раскрепованный</w:t>
      </w:r>
      <w:proofErr w:type="spellEnd"/>
      <w:r w:rsidRPr="00993C3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C319E4">
        <w:rPr>
          <w:rFonts w:ascii="Times New Roman" w:hAnsi="Times New Roman"/>
          <w:sz w:val="26"/>
          <w:szCs w:val="26"/>
        </w:rPr>
        <w:t>карниз с </w:t>
      </w:r>
      <w:r w:rsidRPr="00993C34">
        <w:rPr>
          <w:rFonts w:ascii="Times New Roman" w:hAnsi="Times New Roman"/>
          <w:sz w:val="26"/>
          <w:szCs w:val="26"/>
        </w:rPr>
        <w:t>широким фризом. Оформление окон восточного фасада: выделение перемычек окон подвала, профильное обрамление окон 1-го этажа и профильный подоконный карниз окон мезонина.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993C34">
        <w:rPr>
          <w:rFonts w:ascii="Times New Roman" w:hAnsi="Times New Roman"/>
          <w:sz w:val="26"/>
          <w:szCs w:val="26"/>
        </w:rPr>
        <w:t xml:space="preserve"> на дату </w:t>
      </w:r>
      <w:r w:rsidRPr="00C319E4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C319E4">
        <w:rPr>
          <w:rFonts w:ascii="Times New Roman" w:hAnsi="Times New Roman"/>
          <w:b/>
          <w:sz w:val="26"/>
          <w:szCs w:val="26"/>
        </w:rPr>
        <w:t xml:space="preserve"> </w:t>
      </w:r>
      <w:r w:rsidRPr="00993C34">
        <w:rPr>
          <w:rFonts w:ascii="Times New Roman" w:hAnsi="Times New Roman"/>
          <w:sz w:val="26"/>
          <w:szCs w:val="26"/>
        </w:rPr>
        <w:t xml:space="preserve">здания кон. 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93C34">
        <w:rPr>
          <w:rFonts w:ascii="Times New Roman" w:hAnsi="Times New Roman"/>
          <w:sz w:val="26"/>
          <w:szCs w:val="26"/>
        </w:rPr>
        <w:t>в.:</w:t>
      </w:r>
      <w:proofErr w:type="gramEnd"/>
      <w:r w:rsidRPr="00993C34">
        <w:rPr>
          <w:rFonts w:ascii="Times New Roman" w:hAnsi="Times New Roman"/>
          <w:sz w:val="26"/>
          <w:szCs w:val="26"/>
        </w:rPr>
        <w:t xml:space="preserve"> гладкая оштукатуренная поверхность кирпичной кладки стен (в т.ч. плиты песчаника в конструкции карниза) и</w:t>
      </w:r>
      <w:r w:rsidR="00C319E4">
        <w:rPr>
          <w:rFonts w:ascii="Times New Roman" w:hAnsi="Times New Roman"/>
          <w:sz w:val="26"/>
          <w:szCs w:val="26"/>
        </w:rPr>
        <w:t xml:space="preserve"> профильный штукатурный декор с </w:t>
      </w:r>
      <w:r w:rsidRPr="00993C34">
        <w:rPr>
          <w:rFonts w:ascii="Times New Roman" w:hAnsi="Times New Roman"/>
          <w:sz w:val="26"/>
          <w:szCs w:val="26"/>
        </w:rPr>
        <w:t xml:space="preserve">окрашенной поверхностью. 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lastRenderedPageBreak/>
        <w:t>Колористическое решение фасадов здания</w:t>
      </w:r>
      <w:r w:rsidRPr="00993C34">
        <w:rPr>
          <w:rFonts w:ascii="Times New Roman" w:hAnsi="Times New Roman"/>
          <w:sz w:val="26"/>
          <w:szCs w:val="26"/>
        </w:rPr>
        <w:t xml:space="preserve"> </w:t>
      </w:r>
      <w:r w:rsidRPr="00C319E4">
        <w:rPr>
          <w:rStyle w:val="a9"/>
          <w:rFonts w:ascii="Times New Roman" w:hAnsi="Times New Roman"/>
          <w:b w:val="0"/>
          <w:bCs w:val="0"/>
          <w:sz w:val="26"/>
          <w:szCs w:val="26"/>
        </w:rPr>
        <w:t>на дату строительства</w:t>
      </w:r>
      <w:r w:rsidRPr="00993C34">
        <w:rPr>
          <w:rFonts w:ascii="Times New Roman" w:hAnsi="Times New Roman"/>
          <w:sz w:val="26"/>
          <w:szCs w:val="26"/>
        </w:rPr>
        <w:t xml:space="preserve"> кон. 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> </w:t>
      </w:r>
      <w:proofErr w:type="gramStart"/>
      <w:r w:rsidRPr="00993C34">
        <w:rPr>
          <w:rFonts w:ascii="Times New Roman" w:hAnsi="Times New Roman"/>
          <w:sz w:val="26"/>
          <w:szCs w:val="26"/>
        </w:rPr>
        <w:t>в.,</w:t>
      </w:r>
      <w:proofErr w:type="gramEnd"/>
      <w:r w:rsidRPr="00993C34">
        <w:rPr>
          <w:rFonts w:ascii="Times New Roman" w:hAnsi="Times New Roman"/>
          <w:sz w:val="26"/>
          <w:szCs w:val="26"/>
        </w:rPr>
        <w:t xml:space="preserve"> основанное на материалах историко-архивных изысканий и результатах натурных исследований.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u w:val="single"/>
        </w:rPr>
      </w:pPr>
      <w:r w:rsidRPr="00993C34">
        <w:rPr>
          <w:rFonts w:ascii="Times New Roman" w:hAnsi="Times New Roman"/>
          <w:b/>
          <w:sz w:val="26"/>
          <w:szCs w:val="26"/>
        </w:rPr>
        <w:t>Заполнения дверных и оконных проемов</w:t>
      </w:r>
      <w:r w:rsidRPr="00993C34">
        <w:rPr>
          <w:rFonts w:ascii="Times New Roman" w:hAnsi="Times New Roman"/>
          <w:sz w:val="26"/>
          <w:szCs w:val="26"/>
        </w:rPr>
        <w:t xml:space="preserve"> на дату </w:t>
      </w:r>
      <w:r w:rsidRPr="00993C34">
        <w:rPr>
          <w:rStyle w:val="a9"/>
          <w:rFonts w:ascii="Times New Roman" w:hAnsi="Times New Roman"/>
          <w:bCs w:val="0"/>
          <w:sz w:val="26"/>
          <w:szCs w:val="26"/>
        </w:rPr>
        <w:t>строительства</w:t>
      </w:r>
      <w:r w:rsidRPr="00993C34">
        <w:rPr>
          <w:rFonts w:ascii="Times New Roman" w:hAnsi="Times New Roman"/>
          <w:sz w:val="26"/>
          <w:szCs w:val="26"/>
        </w:rPr>
        <w:t xml:space="preserve"> кон. 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 xml:space="preserve"> в. Первоначальный вид оконных и дверных заполнений. 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993C34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</w:t>
      </w:r>
      <w:r w:rsidRPr="00C319E4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C319E4">
        <w:rPr>
          <w:rFonts w:ascii="Times New Roman" w:hAnsi="Times New Roman"/>
          <w:b/>
          <w:sz w:val="26"/>
          <w:szCs w:val="26"/>
        </w:rPr>
        <w:t xml:space="preserve"> </w:t>
      </w:r>
      <w:r w:rsidR="00C319E4">
        <w:rPr>
          <w:rFonts w:ascii="Times New Roman" w:hAnsi="Times New Roman"/>
          <w:sz w:val="26"/>
          <w:szCs w:val="26"/>
        </w:rPr>
        <w:t>здания кон. 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93C34">
        <w:rPr>
          <w:rFonts w:ascii="Times New Roman" w:hAnsi="Times New Roman"/>
          <w:sz w:val="26"/>
          <w:szCs w:val="26"/>
        </w:rPr>
        <w:t>в.,</w:t>
      </w:r>
      <w:proofErr w:type="gramEnd"/>
      <w:r w:rsidRPr="00993C34">
        <w:rPr>
          <w:rFonts w:ascii="Times New Roman" w:hAnsi="Times New Roman"/>
          <w:sz w:val="26"/>
          <w:szCs w:val="26"/>
        </w:rPr>
        <w:t xml:space="preserve"> включая первоначальные габариты дверных проемов всех помещений здания.</w:t>
      </w:r>
      <w:r w:rsidRPr="00993C3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3C34">
        <w:rPr>
          <w:rFonts w:ascii="Times New Roman" w:hAnsi="Times New Roman"/>
          <w:sz w:val="26"/>
          <w:szCs w:val="26"/>
        </w:rPr>
        <w:t xml:space="preserve">Планировка – коридорная с расположением коридора по центральной продольной оси здания (на одной оси с лестничным блоком и основным входом) и компоновкой помещений с двух сторон от него. 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993C34">
        <w:rPr>
          <w:rFonts w:ascii="Times New Roman" w:hAnsi="Times New Roman"/>
          <w:sz w:val="26"/>
          <w:szCs w:val="26"/>
        </w:rPr>
        <w:t xml:space="preserve"> на дату </w:t>
      </w:r>
      <w:r w:rsidRPr="00993C34">
        <w:rPr>
          <w:rStyle w:val="a9"/>
          <w:rFonts w:ascii="Times New Roman" w:hAnsi="Times New Roman"/>
          <w:bCs w:val="0"/>
          <w:sz w:val="26"/>
          <w:szCs w:val="26"/>
        </w:rPr>
        <w:t>строительства</w:t>
      </w:r>
      <w:r w:rsidRPr="00993C34">
        <w:rPr>
          <w:rFonts w:ascii="Times New Roman" w:hAnsi="Times New Roman"/>
          <w:sz w:val="26"/>
          <w:szCs w:val="26"/>
        </w:rPr>
        <w:t xml:space="preserve"> здания кон. 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 xml:space="preserve"> в</w:t>
      </w:r>
      <w:r w:rsidRPr="00993C34">
        <w:rPr>
          <w:rStyle w:val="a9"/>
          <w:rFonts w:ascii="Times New Roman" w:hAnsi="Times New Roman"/>
          <w:bCs w:val="0"/>
          <w:sz w:val="26"/>
          <w:szCs w:val="26"/>
        </w:rPr>
        <w:t xml:space="preserve">. </w:t>
      </w:r>
      <w:r w:rsidRPr="00993C34">
        <w:rPr>
          <w:rFonts w:ascii="Times New Roman" w:hAnsi="Times New Roman"/>
          <w:sz w:val="26"/>
          <w:szCs w:val="26"/>
        </w:rPr>
        <w:t>Бутовые фундаменты, кирпичные стены здания, кованые связи в конструкции стен, междуэтажные перекрытия – плоски</w:t>
      </w:r>
      <w:r w:rsidR="00C319E4">
        <w:rPr>
          <w:rFonts w:ascii="Times New Roman" w:hAnsi="Times New Roman"/>
          <w:sz w:val="26"/>
          <w:szCs w:val="26"/>
        </w:rPr>
        <w:t>е по балкам. Кирпичные своды по </w:t>
      </w:r>
      <w:r w:rsidRPr="00993C34">
        <w:rPr>
          <w:rFonts w:ascii="Times New Roman" w:hAnsi="Times New Roman"/>
          <w:sz w:val="26"/>
          <w:szCs w:val="26"/>
        </w:rPr>
        <w:t>металлическим балкам в конструкции лестничных площадок.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t>Внутренняя лестница</w:t>
      </w:r>
      <w:r w:rsidRPr="00993C34">
        <w:rPr>
          <w:rFonts w:ascii="Times New Roman" w:hAnsi="Times New Roman"/>
          <w:sz w:val="26"/>
          <w:szCs w:val="26"/>
        </w:rPr>
        <w:t xml:space="preserve"> на дату </w:t>
      </w:r>
      <w:r w:rsidRPr="00993C34">
        <w:rPr>
          <w:rStyle w:val="a9"/>
          <w:rFonts w:ascii="Times New Roman" w:hAnsi="Times New Roman"/>
          <w:bCs w:val="0"/>
          <w:sz w:val="26"/>
          <w:szCs w:val="26"/>
        </w:rPr>
        <w:t>строительства</w:t>
      </w:r>
      <w:r w:rsidRPr="00993C34">
        <w:rPr>
          <w:rFonts w:ascii="Times New Roman" w:hAnsi="Times New Roman"/>
          <w:sz w:val="26"/>
          <w:szCs w:val="26"/>
        </w:rPr>
        <w:t xml:space="preserve"> здания кон. 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 xml:space="preserve"> в. – 2-х маршевая из песчаника по металлическим </w:t>
      </w:r>
      <w:proofErr w:type="spellStart"/>
      <w:r w:rsidRPr="00993C34">
        <w:rPr>
          <w:rFonts w:ascii="Times New Roman" w:hAnsi="Times New Roman"/>
          <w:sz w:val="26"/>
          <w:szCs w:val="26"/>
        </w:rPr>
        <w:t>косоурам</w:t>
      </w:r>
      <w:proofErr w:type="spellEnd"/>
      <w:r w:rsidRPr="00993C34">
        <w:rPr>
          <w:rFonts w:ascii="Times New Roman" w:hAnsi="Times New Roman"/>
          <w:sz w:val="26"/>
          <w:szCs w:val="26"/>
        </w:rPr>
        <w:t xml:space="preserve">, расположенная в восточной части здания по оси основного входа. 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t>Сохранившиеся элементы декоративного оформления интерьеров</w:t>
      </w:r>
      <w:r w:rsidRPr="00993C34">
        <w:rPr>
          <w:rFonts w:ascii="Times New Roman" w:hAnsi="Times New Roman"/>
          <w:sz w:val="26"/>
          <w:szCs w:val="26"/>
        </w:rPr>
        <w:t xml:space="preserve"> на дату </w:t>
      </w:r>
      <w:r w:rsidRPr="00C319E4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993C34">
        <w:rPr>
          <w:rFonts w:ascii="Times New Roman" w:hAnsi="Times New Roman"/>
          <w:sz w:val="26"/>
          <w:szCs w:val="26"/>
        </w:rPr>
        <w:t xml:space="preserve"> здания кон. 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 xml:space="preserve"> в. Профильные штукатурные </w:t>
      </w:r>
      <w:proofErr w:type="spellStart"/>
      <w:r w:rsidRPr="00993C34">
        <w:rPr>
          <w:rFonts w:ascii="Times New Roman" w:hAnsi="Times New Roman"/>
          <w:sz w:val="26"/>
          <w:szCs w:val="26"/>
        </w:rPr>
        <w:t>потолочно</w:t>
      </w:r>
      <w:proofErr w:type="spellEnd"/>
      <w:r w:rsidRPr="00993C34">
        <w:rPr>
          <w:rFonts w:ascii="Times New Roman" w:hAnsi="Times New Roman"/>
          <w:sz w:val="26"/>
          <w:szCs w:val="26"/>
        </w:rPr>
        <w:t xml:space="preserve">-стеновые тяги в помещениях мезонина. </w:t>
      </w:r>
    </w:p>
    <w:p w:rsidR="00993C34" w:rsidRPr="00993C34" w:rsidRDefault="00993C34" w:rsidP="00993C34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93C34">
        <w:rPr>
          <w:rFonts w:ascii="Times New Roman" w:hAnsi="Times New Roman"/>
          <w:b/>
          <w:sz w:val="26"/>
          <w:szCs w:val="26"/>
        </w:rPr>
        <w:t xml:space="preserve">Инженерно-техническое оборудование </w:t>
      </w:r>
      <w:r w:rsidRPr="00993C34">
        <w:rPr>
          <w:rFonts w:ascii="Times New Roman" w:hAnsi="Times New Roman"/>
          <w:sz w:val="26"/>
          <w:szCs w:val="26"/>
        </w:rPr>
        <w:t xml:space="preserve">(элементы системы отопления) на дату </w:t>
      </w:r>
      <w:r w:rsidRPr="00C319E4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993C34">
        <w:rPr>
          <w:rFonts w:ascii="Times New Roman" w:hAnsi="Times New Roman"/>
          <w:sz w:val="26"/>
          <w:szCs w:val="26"/>
        </w:rPr>
        <w:t xml:space="preserve"> здания кон. </w:t>
      </w:r>
      <w:r w:rsidRPr="00993C34">
        <w:rPr>
          <w:rFonts w:ascii="Times New Roman" w:hAnsi="Times New Roman"/>
          <w:sz w:val="26"/>
          <w:szCs w:val="26"/>
          <w:lang w:val="en-US"/>
        </w:rPr>
        <w:t>XIX</w:t>
      </w:r>
      <w:r w:rsidRPr="00993C34">
        <w:rPr>
          <w:rFonts w:ascii="Times New Roman" w:hAnsi="Times New Roman"/>
          <w:sz w:val="26"/>
          <w:szCs w:val="26"/>
        </w:rPr>
        <w:t xml:space="preserve"> в. Печи голландские стеновые прямоугольные и угловые диагональные, их габаритные размеры и расположение в помещениях цокольного этажа.</w:t>
      </w:r>
    </w:p>
    <w:p w:rsidR="00B94F76" w:rsidRPr="0066675E" w:rsidRDefault="00B94F76" w:rsidP="00993C34">
      <w:pPr>
        <w:tabs>
          <w:tab w:val="num" w:pos="1134"/>
        </w:tabs>
        <w:autoSpaceDE w:val="0"/>
        <w:autoSpaceDN w:val="0"/>
        <w:ind w:left="567"/>
        <w:jc w:val="both"/>
        <w:rPr>
          <w:sz w:val="26"/>
          <w:szCs w:val="26"/>
        </w:rPr>
      </w:pPr>
    </w:p>
    <w:sectPr w:rsidR="00B94F76" w:rsidRPr="0066675E" w:rsidSect="00AD1BC2">
      <w:headerReference w:type="even" r:id="rId9"/>
      <w:footerReference w:type="even" r:id="rId10"/>
      <w:headerReference w:type="first" r:id="rId11"/>
      <w:footerReference w:type="first" r:id="rId12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468" w:rsidRDefault="00753468">
      <w:r>
        <w:separator/>
      </w:r>
    </w:p>
  </w:endnote>
  <w:endnote w:type="continuationSeparator" w:id="0">
    <w:p w:rsidR="00753468" w:rsidRDefault="00753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5E" w:rsidRDefault="000B1C6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6675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675E" w:rsidRDefault="0066675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5E" w:rsidRPr="00770D56" w:rsidRDefault="0066675E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66675E" w:rsidRPr="00770D56" w:rsidRDefault="0066675E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66675E" w:rsidRPr="00770D56" w:rsidRDefault="00753468" w:rsidP="00C43F0C">
    <w:pPr>
      <w:jc w:val="both"/>
      <w:rPr>
        <w:sz w:val="20"/>
        <w:szCs w:val="20"/>
      </w:rPr>
    </w:pPr>
    <w:hyperlink r:id="rId1" w:history="1">
      <w:r w:rsidR="0066675E" w:rsidRPr="00770D56">
        <w:rPr>
          <w:rStyle w:val="aa"/>
          <w:sz w:val="20"/>
          <w:szCs w:val="20"/>
        </w:rPr>
        <w:t>dc-</w:t>
      </w:r>
      <w:r w:rsidR="0066675E" w:rsidRPr="00770D56">
        <w:rPr>
          <w:rStyle w:val="aa"/>
          <w:sz w:val="20"/>
          <w:szCs w:val="20"/>
          <w:lang w:val="en-US"/>
        </w:rPr>
        <w:t>ktb</w:t>
      </w:r>
      <w:r w:rsidR="0066675E" w:rsidRPr="00770D56">
        <w:rPr>
          <w:rStyle w:val="aa"/>
          <w:sz w:val="20"/>
          <w:szCs w:val="20"/>
        </w:rPr>
        <w:t>@</w:t>
      </w:r>
      <w:r w:rsidR="0066675E" w:rsidRPr="00770D56">
        <w:rPr>
          <w:rStyle w:val="aa"/>
          <w:sz w:val="20"/>
          <w:szCs w:val="20"/>
          <w:lang w:val="en-US"/>
        </w:rPr>
        <w:t>cct</w:t>
      </w:r>
      <w:r w:rsidR="0066675E" w:rsidRPr="00770D56">
        <w:rPr>
          <w:rStyle w:val="aa"/>
          <w:sz w:val="20"/>
          <w:szCs w:val="20"/>
        </w:rPr>
        <w:t>.tomsk.gov.ru</w:t>
      </w:r>
    </w:hyperlink>
  </w:p>
  <w:p w:rsidR="0066675E" w:rsidRDefault="0066675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468" w:rsidRDefault="00753468">
      <w:r>
        <w:separator/>
      </w:r>
    </w:p>
  </w:footnote>
  <w:footnote w:type="continuationSeparator" w:id="0">
    <w:p w:rsidR="00753468" w:rsidRDefault="00753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5E" w:rsidRDefault="000B1C6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6675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75E">
      <w:rPr>
        <w:rStyle w:val="a6"/>
        <w:noProof/>
      </w:rPr>
      <w:t>1</w:t>
    </w:r>
    <w:r>
      <w:rPr>
        <w:rStyle w:val="a6"/>
      </w:rPr>
      <w:fldChar w:fldCharType="end"/>
    </w:r>
  </w:p>
  <w:p w:rsidR="0066675E" w:rsidRDefault="006667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5E" w:rsidRPr="00855067" w:rsidRDefault="0066675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66675E" w:rsidRPr="00386933" w:rsidTr="001B2992">
      <w:trPr>
        <w:trHeight w:val="567"/>
      </w:trPr>
      <w:tc>
        <w:tcPr>
          <w:tcW w:w="10206" w:type="dxa"/>
        </w:tcPr>
        <w:p w:rsidR="0066675E" w:rsidRPr="001F0845" w:rsidRDefault="0066675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6675E" w:rsidRPr="001F0845" w:rsidRDefault="0066675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6675E" w:rsidRPr="00386933" w:rsidTr="001B2992">
      <w:trPr>
        <w:trHeight w:val="567"/>
      </w:trPr>
      <w:tc>
        <w:tcPr>
          <w:tcW w:w="10206" w:type="dxa"/>
        </w:tcPr>
        <w:p w:rsidR="0066675E" w:rsidRPr="00386933" w:rsidRDefault="0066675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6675E" w:rsidRPr="00B6540F" w:rsidRDefault="0066675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F56010D0"/>
    <w:lvl w:ilvl="0" w:tplc="7E58676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5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1"/>
  </w:num>
  <w:num w:numId="2">
    <w:abstractNumId w:val="1"/>
  </w:num>
  <w:num w:numId="3">
    <w:abstractNumId w:val="19"/>
  </w:num>
  <w:num w:numId="4">
    <w:abstractNumId w:val="22"/>
  </w:num>
  <w:num w:numId="5">
    <w:abstractNumId w:val="30"/>
  </w:num>
  <w:num w:numId="6">
    <w:abstractNumId w:val="11"/>
  </w:num>
  <w:num w:numId="7">
    <w:abstractNumId w:val="25"/>
  </w:num>
  <w:num w:numId="8">
    <w:abstractNumId w:val="16"/>
  </w:num>
  <w:num w:numId="9">
    <w:abstractNumId w:val="17"/>
  </w:num>
  <w:num w:numId="10">
    <w:abstractNumId w:val="20"/>
  </w:num>
  <w:num w:numId="11">
    <w:abstractNumId w:val="5"/>
  </w:num>
  <w:num w:numId="12">
    <w:abstractNumId w:val="9"/>
  </w:num>
  <w:num w:numId="13">
    <w:abstractNumId w:val="26"/>
  </w:num>
  <w:num w:numId="14">
    <w:abstractNumId w:val="24"/>
  </w:num>
  <w:num w:numId="15">
    <w:abstractNumId w:val="15"/>
  </w:num>
  <w:num w:numId="16">
    <w:abstractNumId w:val="13"/>
  </w:num>
  <w:num w:numId="17">
    <w:abstractNumId w:val="29"/>
  </w:num>
  <w:num w:numId="18">
    <w:abstractNumId w:val="12"/>
  </w:num>
  <w:num w:numId="19">
    <w:abstractNumId w:val="14"/>
  </w:num>
  <w:num w:numId="20">
    <w:abstractNumId w:val="7"/>
  </w:num>
  <w:num w:numId="21">
    <w:abstractNumId w:val="4"/>
  </w:num>
  <w:num w:numId="22">
    <w:abstractNumId w:val="21"/>
  </w:num>
  <w:num w:numId="23">
    <w:abstractNumId w:val="23"/>
  </w:num>
  <w:num w:numId="24">
    <w:abstractNumId w:val="27"/>
  </w:num>
  <w:num w:numId="25">
    <w:abstractNumId w:val="6"/>
  </w:num>
  <w:num w:numId="26">
    <w:abstractNumId w:val="2"/>
  </w:num>
  <w:num w:numId="27">
    <w:abstractNumId w:val="28"/>
  </w:num>
  <w:num w:numId="28">
    <w:abstractNumId w:val="18"/>
  </w:num>
  <w:num w:numId="29">
    <w:abstractNumId w:val="3"/>
  </w:num>
  <w:num w:numId="30">
    <w:abstractNumId w:val="10"/>
  </w:num>
  <w:num w:numId="31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1C6F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1E7F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468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19E4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A2C4C-730E-4C3B-B62B-A32354E2F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3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6137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2017-05-30T10:01:00Z</cp:lastPrinted>
  <dcterms:created xsi:type="dcterms:W3CDTF">2017-12-12T04:25:00Z</dcterms:created>
  <dcterms:modified xsi:type="dcterms:W3CDTF">2017-12-12T04:25:00Z</dcterms:modified>
</cp:coreProperties>
</file>