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48"/>
        <w:ind w:left="6096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УТВЕРЖДЕНО</w:t>
      </w:r>
      <w:r>
        <w:rPr>
          <w:rFonts w:ascii="PT Astra Serif" w:hAnsi="PT Astra Serif"/>
          <w:sz w:val="24"/>
        </w:rPr>
        <w:t xml:space="preserve"> </w:t>
        <w:br w:type="textWrapping" w:clear="all"/>
      </w:r>
      <w:r>
        <w:rPr>
          <w:rFonts w:ascii="PT Astra Serif" w:hAnsi="PT Astra Serif"/>
          <w:sz w:val="24"/>
        </w:rPr>
        <w:t xml:space="preserve">распоряжени</w:t>
      </w:r>
      <w:r>
        <w:rPr>
          <w:rFonts w:ascii="PT Astra Serif" w:hAnsi="PT Astra Serif"/>
          <w:sz w:val="24"/>
        </w:rPr>
        <w:t xml:space="preserve">ем</w:t>
      </w:r>
      <w:r>
        <w:rPr>
          <w:rFonts w:ascii="PT Astra Serif" w:hAnsi="PT Astra Serif"/>
          <w:sz w:val="24"/>
        </w:rPr>
        <w:t xml:space="preserve"> Губернатора Томской области</w:t>
      </w:r>
      <w:r>
        <w:rPr>
          <w:rFonts w:ascii="PT Astra Serif" w:hAnsi="PT Astra Serif"/>
          <w:sz w:val="24"/>
        </w:rPr>
      </w:r>
    </w:p>
    <w:p>
      <w:pPr>
        <w:pStyle w:val="748"/>
        <w:ind w:left="6096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</w:t>
      </w:r>
      <w:r>
        <w:rPr>
          <w:rFonts w:ascii="PT Astra Serif" w:hAnsi="PT Astra Serif"/>
          <w:sz w:val="24"/>
        </w:rPr>
        <w:t xml:space="preserve"> </w:t>
      </w:r>
      <w:r>
        <w:rPr>
          <w:rFonts w:ascii="PT Astra Serif" w:hAnsi="PT Astra Serif"/>
          <w:sz w:val="24"/>
        </w:rPr>
        <w:t xml:space="preserve">14.01.2025 № 2-р</w:t>
      </w:r>
      <w:r>
        <w:rPr>
          <w:rFonts w:ascii="PT Astra Serif" w:hAnsi="PT Astra Serif"/>
          <w:sz w:val="24"/>
        </w:rPr>
      </w:r>
      <w:r>
        <w:rPr>
          <w:rFonts w:ascii="PT Astra Serif" w:hAnsi="PT Astra Serif"/>
          <w:sz w:val="24"/>
        </w:rPr>
      </w:r>
    </w:p>
    <w:p>
      <w:pPr>
        <w:pStyle w:val="748"/>
        <w:ind w:left="6096" w:firstLine="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>
        <w:rPr>
          <w:rFonts w:ascii="PT Astra Serif" w:hAnsi="PT Astra Serif"/>
          <w:sz w:val="24"/>
        </w:rPr>
      </w:r>
    </w:p>
    <w:p>
      <w:pPr>
        <w:pStyle w:val="748"/>
        <w:ind w:firstLine="0"/>
        <w:jc w:val="both"/>
        <w:widowControl w:val="off"/>
        <w:rPr>
          <w:rFonts w:ascii="PT Astra Serif" w:hAnsi="PT Astra Serif" w:cs="Calibri"/>
          <w:sz w:val="20"/>
        </w:rPr>
      </w:pPr>
      <w:r>
        <w:rPr>
          <w:rFonts w:ascii="PT Astra Serif" w:hAnsi="PT Astra Serif" w:cs="Calibri"/>
          <w:sz w:val="20"/>
        </w:rPr>
      </w:r>
      <w:r>
        <w:rPr>
          <w:rFonts w:ascii="PT Astra Serif" w:hAnsi="PT Astra Serif" w:cs="Calibri"/>
          <w:sz w:val="20"/>
        </w:rPr>
      </w:r>
    </w:p>
    <w:p>
      <w:pPr>
        <w:pStyle w:val="801"/>
        <w:spacing w:before="0" w:line="240" w:lineRule="auto"/>
        <w:shd w:val="clear" w:color="auto" w:fill="auto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Положение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1"/>
        <w:spacing w:before="0" w:line="240" w:lineRule="auto"/>
        <w:shd w:val="clear" w:color="auto" w:fill="auto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о</w:t>
      </w:r>
      <w:r>
        <w:rPr>
          <w:rFonts w:ascii="PT Astra Serif" w:hAnsi="PT Astra Serif"/>
          <w:b w:val="0"/>
          <w:sz w:val="26"/>
          <w:szCs w:val="26"/>
        </w:rPr>
        <w:t xml:space="preserve"> заместителе </w:t>
      </w:r>
      <w:r>
        <w:rPr>
          <w:rFonts w:ascii="PT Astra Serif" w:hAnsi="PT Astra Serif"/>
          <w:b w:val="0"/>
          <w:sz w:val="26"/>
          <w:szCs w:val="26"/>
        </w:rPr>
        <w:t xml:space="preserve">Г</w:t>
      </w:r>
      <w:r>
        <w:rPr>
          <w:rFonts w:ascii="PT Astra Serif" w:hAnsi="PT Astra Serif"/>
          <w:b w:val="0"/>
          <w:sz w:val="26"/>
          <w:szCs w:val="26"/>
        </w:rPr>
        <w:t xml:space="preserve">убернатора </w:t>
      </w:r>
      <w:r>
        <w:rPr>
          <w:rFonts w:ascii="PT Astra Serif" w:hAnsi="PT Astra Serif"/>
          <w:b w:val="0"/>
          <w:sz w:val="26"/>
          <w:szCs w:val="26"/>
        </w:rPr>
        <w:t xml:space="preserve">Т</w:t>
      </w:r>
      <w:r>
        <w:rPr>
          <w:rFonts w:ascii="PT Astra Serif" w:hAnsi="PT Astra Serif"/>
          <w:b w:val="0"/>
          <w:sz w:val="26"/>
          <w:szCs w:val="26"/>
        </w:rPr>
        <w:t xml:space="preserve">омской области</w:t>
      </w:r>
      <w:r>
        <w:rPr>
          <w:rFonts w:ascii="PT Astra Serif" w:hAnsi="PT Astra Serif"/>
          <w:b w:val="0"/>
          <w:sz w:val="26"/>
          <w:szCs w:val="26"/>
        </w:rPr>
        <w:t xml:space="preserve"> п</w:t>
      </w:r>
      <w:r>
        <w:rPr>
          <w:rFonts w:ascii="PT Astra Serif" w:hAnsi="PT Astra Serif"/>
          <w:b w:val="0"/>
          <w:sz w:val="26"/>
          <w:szCs w:val="26"/>
        </w:rPr>
        <w:t xml:space="preserve">о экономике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1"/>
        <w:spacing w:before="0" w:line="240" w:lineRule="auto"/>
        <w:shd w:val="clear" w:color="auto" w:fill="auto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1"/>
        <w:spacing w:before="0" w:line="240" w:lineRule="auto"/>
        <w:shd w:val="clear" w:color="auto" w:fill="auto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1. Общие положения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1"/>
        <w:spacing w:before="0" w:line="240" w:lineRule="auto"/>
        <w:shd w:val="clear" w:color="auto" w:fill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9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</w:t>
      </w:r>
      <w:r>
        <w:rPr>
          <w:rFonts w:ascii="PT Astra Serif" w:hAnsi="PT Astra Serif"/>
          <w:sz w:val="26"/>
          <w:szCs w:val="26"/>
        </w:rPr>
        <w:t xml:space="preserve">Заместитель Губернатора Томской области по экономике (далее</w:t>
      </w:r>
      <w:r>
        <w:rPr>
          <w:rFonts w:ascii="PT Astra Serif" w:hAnsi="PT Astra Serif"/>
          <w:sz w:val="26"/>
          <w:szCs w:val="26"/>
        </w:rPr>
        <w:t xml:space="preserve"> –</w:t>
      </w:r>
      <w:r>
        <w:rPr>
          <w:rFonts w:ascii="PT Astra Serif" w:hAnsi="PT Astra Serif"/>
          <w:sz w:val="26"/>
          <w:szCs w:val="26"/>
        </w:rPr>
        <w:t xml:space="preserve"> Заместитель) является лицом, замещающим государственную должность Томской области в соответствии с Законом Томской области от 19 июня 2006 года №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125-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З</w:t>
      </w:r>
      <w:r>
        <w:rPr>
          <w:rFonts w:ascii="PT Astra Serif" w:hAnsi="PT Astra Serif"/>
          <w:sz w:val="26"/>
          <w:szCs w:val="26"/>
        </w:rPr>
        <w:t xml:space="preserve"> «О правовом статусе лиц, замещающих государственные должности Томской области».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9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</w:t>
      </w:r>
      <w:r>
        <w:rPr>
          <w:rFonts w:ascii="PT Astra Serif" w:hAnsi="PT Astra Serif"/>
          <w:sz w:val="26"/>
          <w:szCs w:val="26"/>
        </w:rPr>
        <w:t xml:space="preserve">Заместитель назначается на должность и освобождается от занимаемой должности Губернатором Томской области.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9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</w:t>
      </w:r>
      <w:r>
        <w:rPr>
          <w:rFonts w:ascii="PT Astra Serif" w:hAnsi="PT Astra Serif"/>
          <w:sz w:val="26"/>
          <w:szCs w:val="26"/>
        </w:rPr>
        <w:t xml:space="preserve">В своей деятельности Заместитель подчиняется непосредственно Губернатору Томской области.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447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4. </w:t>
      </w:r>
      <w:r>
        <w:rPr>
          <w:rFonts w:ascii="PT Astra Serif" w:hAnsi="PT Astra Serif"/>
          <w:sz w:val="26"/>
          <w:szCs w:val="26"/>
        </w:rPr>
        <w:t xml:space="preserve">При осуществлении полномочий Заместитель руководствуется Конституцией Российской</w:t>
      </w:r>
      <w:r>
        <w:rPr>
          <w:rFonts w:ascii="PT Astra Serif" w:hAnsi="PT Astra Serif"/>
          <w:sz w:val="26"/>
          <w:szCs w:val="26"/>
        </w:rPr>
        <w:t xml:space="preserve"> Федерации, федеральными законами, иными правовыми актами Российской Федерации, Уставом (Основным Законом) Томской области, законами Томской области, правовыми актами Губернатора Томской области, Администрации Томской области, а также настоящим Положением.</w:t>
      </w:r>
      <w:r>
        <w:rPr>
          <w:rFonts w:ascii="PT Astra Serif" w:hAnsi="PT Astra Serif"/>
          <w:sz w:val="26"/>
          <w:szCs w:val="26"/>
        </w:rPr>
      </w:r>
    </w:p>
    <w:p>
      <w:pPr>
        <w:pStyle w:val="801"/>
        <w:spacing w:before="0" w:line="240" w:lineRule="auto"/>
        <w:shd w:val="clear" w:color="auto" w:fill="auto"/>
        <w:tabs>
          <w:tab w:val="left" w:pos="4305" w:leader="none"/>
        </w:tabs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1"/>
        <w:spacing w:before="0" w:line="240" w:lineRule="auto"/>
        <w:shd w:val="clear" w:color="auto" w:fill="auto"/>
        <w:tabs>
          <w:tab w:val="left" w:pos="4305" w:leader="none"/>
        </w:tabs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2. Задачи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1"/>
        <w:spacing w:before="0" w:line="240" w:lineRule="auto"/>
        <w:shd w:val="clear" w:color="auto" w:fill="auto"/>
        <w:tabs>
          <w:tab w:val="left" w:pos="4305" w:leader="none"/>
        </w:tabs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9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5. </w:t>
      </w:r>
      <w:r>
        <w:rPr>
          <w:rFonts w:ascii="PT Astra Serif" w:hAnsi="PT Astra Serif"/>
          <w:sz w:val="26"/>
          <w:szCs w:val="26"/>
        </w:rPr>
        <w:t xml:space="preserve">Задачами Заместителя являются: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9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</w:t>
      </w:r>
      <w:r>
        <w:rPr>
          <w:rFonts w:ascii="PT Astra Serif" w:hAnsi="PT Astra Serif"/>
          <w:sz w:val="26"/>
          <w:szCs w:val="26"/>
        </w:rPr>
        <w:t xml:space="preserve">выработка и реализация единой региональной экономической политики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рамках направлений: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комплексного социально-экономического развития; стратегического планирования;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налоговой политики и планирования доходной части областного бюджета;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содействия внедрению и развитию проектной деятельности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исполнительных органах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обеспечения общей координации работы в исполнительных органах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Томской области по реализации </w:t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казов Президента </w:t>
      </w:r>
      <w:r>
        <w:rPr>
          <w:rFonts w:ascii="PT Astra Serif" w:hAnsi="PT Astra Serif"/>
          <w:sz w:val="26"/>
          <w:szCs w:val="26"/>
        </w:rPr>
        <w:t xml:space="preserve">Российской Федерации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от 07.05.2024 №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309 «О национальных целях развития Российской Федерации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на период до 2030 года и на перспективу до 2036 года» и от 28.11.2024 № 1014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«Об оценке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Федерации»;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развития внутреннего и въездного туризма на территории Томской области; содействия развитию потребительского рынка;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лицензионно-разрешительной и контрольной (надзорной) деятельности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пределах полномочий исполнительных органов Томской области и структурных подразделений Администрации Томской области, указанных в подпункте 7)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пункта 6 настоящего Положения (далее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 xml:space="preserve"> курируемая сфера);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9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</w:t>
      </w:r>
      <w:r>
        <w:rPr>
          <w:rFonts w:ascii="PT Astra Serif" w:hAnsi="PT Astra Serif"/>
          <w:sz w:val="26"/>
          <w:szCs w:val="26"/>
        </w:rPr>
        <w:t xml:space="preserve">координация деятельности руководителей структурных подразделений Администрации Томской области, исполнительных органов Томской области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курируемой сфере;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 </w:t>
      </w:r>
      <w:r>
        <w:rPr>
          <w:rFonts w:ascii="PT Astra Serif" w:hAnsi="PT Astra Serif"/>
          <w:sz w:val="26"/>
          <w:szCs w:val="26"/>
        </w:rPr>
        <w:t xml:space="preserve">выработка и реализация единой региональной политики в сфере креативной экономики;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 </w:t>
      </w:r>
      <w:r>
        <w:rPr>
          <w:rFonts w:ascii="PT Astra Serif" w:hAnsi="PT Astra Serif"/>
          <w:sz w:val="26"/>
          <w:szCs w:val="26"/>
        </w:rPr>
        <w:t xml:space="preserve">организация и координация деятельности заместителей Губернатора Томской области в целях реализации на территории Томской области Федерального закона от 8</w:t>
      </w:r>
      <w:r>
        <w:rPr>
          <w:rFonts w:ascii="PT Astra Serif" w:hAnsi="PT Astra Serif"/>
          <w:sz w:val="26"/>
          <w:szCs w:val="26"/>
        </w:rPr>
        <w:t xml:space="preserve"> августа </w:t>
      </w:r>
      <w:r>
        <w:rPr>
          <w:rFonts w:ascii="PT Astra Serif" w:hAnsi="PT Astra Serif"/>
          <w:sz w:val="26"/>
          <w:szCs w:val="26"/>
        </w:rPr>
        <w:t xml:space="preserve">2024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330-ФЗ «О развитии креативных (творческих) индустрий в Российской Федерации»;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 </w:t>
      </w:r>
      <w:r>
        <w:rPr>
          <w:rFonts w:ascii="PT Astra Serif" w:hAnsi="PT Astra Serif"/>
          <w:sz w:val="26"/>
          <w:szCs w:val="26"/>
        </w:rPr>
        <w:t xml:space="preserve">организация и координация деятельности заместителей Губернатора Томской области, иных должностных лиц по реализации федерального проекта «Государство для людей» и внедрению стандартов клиентоцентричности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Томской области.</w:t>
      </w:r>
      <w:r>
        <w:rPr>
          <w:rFonts w:ascii="PT Astra Serif" w:hAnsi="PT Astra Serif"/>
          <w:sz w:val="26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tabs>
          <w:tab w:val="left" w:pos="4170" w:leader="none"/>
        </w:tabs>
        <w:rPr>
          <w:rFonts w:ascii="PT Astra Serif" w:hAnsi="PT Astra Serif"/>
          <w:b w:val="0"/>
          <w:sz w:val="26"/>
          <w:szCs w:val="26"/>
        </w:rPr>
      </w:pPr>
      <w:r/>
      <w:bookmarkStart w:id="0" w:name="bookmark0"/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tabs>
          <w:tab w:val="left" w:pos="4170" w:leader="none"/>
        </w:tabs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3. Функции</w:t>
      </w:r>
      <w:bookmarkEnd w:id="0"/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tabs>
          <w:tab w:val="left" w:pos="4170" w:leader="none"/>
        </w:tabs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В целях реализации возложенных на него задач Заместитель выполняет следующие функции: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организует разработку нормативных правовых актов Томской области,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том числе в виде государственных программ, а также иных программ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по вопросам, относящимся к его компетенции;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организует выполнение государственных программ, а также иных программ, в реализации которых участвуют курируемые им структурные подразделения Администрации Томской области и исполнительные органы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 организует исполнение поручений Губернатора Томской области, осуществляет текущий контроль за исполнением указанных поручений подведомственными структурными подразделениями Администрации Томской области и исполнительными органами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 проводит еженедельные аппаратные совещания с руководителями курируемых структурных подразделений Администрации Томской области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исполнительных органов Томской области по вопросам, отнесенным к его полномочиям;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 организует взаимодействие с федеральными органами исполнительной власти и их территориальными органами в соответствии с приложением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к настоящему Положению;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</w:pPr>
      <w:r>
        <w:rPr>
          <w:rFonts w:ascii="PT Astra Serif" w:hAnsi="PT Astra Serif"/>
          <w:sz w:val="26"/>
          <w:szCs w:val="26"/>
        </w:rPr>
        <w:t xml:space="preserve">6) взаимодействует с органами местного самоуправления муниципальных образований Томской области по вопросам, входящим в его компетенцию,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том числе в связи с наделением органов местного самоуправления отдельными государственными полномочиями;</w:t>
      </w:r>
      <w:r/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 организует деятельность следующих структурных подразделений Администрации Томской области и исполнительного</w:t>
      </w:r>
      <w:r>
        <w:rPr>
          <w:rFonts w:ascii="PT Astra Serif" w:hAnsi="PT Astra Serif"/>
          <w:sz w:val="26"/>
          <w:szCs w:val="26"/>
        </w:rPr>
        <w:t xml:space="preserve"> органа Томской области: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Департамента экономики Администрации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Департамента потребительского рынка Администрации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 председательствует на заседаниях совещательных органов, председателем которых он является;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 участвует в работе совещательных органов, образованных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при Губернаторе Томской области, Администрации Томской области, комиссий, рабочих групп по вопросам, относящимся к его компетенции;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512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10) рассматривает обращения и ведет личный прием граждан в пределах своей компетенции;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11) </w:t>
      </w:r>
      <w:r>
        <w:rPr>
          <w:rFonts w:ascii="PT Astra Serif" w:hAnsi="PT Astra Serif"/>
          <w:sz w:val="26"/>
          <w:szCs w:val="26"/>
        </w:rPr>
        <w:t xml:space="preserve">по запросам Законодательной Думы Томской области информирует Законодательную Думу Томской области о своей деятельности по исполнению федерального и областного законодательства через Департамент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по государственно-правовым вопросам и законопроектной деятельности Администрации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512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12) </w:t>
      </w:r>
      <w:r>
        <w:rPr>
          <w:rFonts w:ascii="PT Astra Serif" w:hAnsi="PT Astra Serif"/>
          <w:sz w:val="26"/>
          <w:szCs w:val="26"/>
        </w:rPr>
        <w:t xml:space="preserve">по доверенности, выданной Администрацией Томской области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подписанной Губернатором Томской области, заключает от имени Администрации Томской области договоры и соглашения, подписывает исковые заявления и жалобы в суды общей юрисдикции и арбитражные суды;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13) </w:t>
      </w:r>
      <w:r>
        <w:rPr>
          <w:rFonts w:ascii="PT Astra Serif" w:hAnsi="PT Astra Serif"/>
          <w:sz w:val="26"/>
          <w:szCs w:val="26"/>
        </w:rPr>
        <w:t xml:space="preserve">координирует в рамках своей компетенции деятельность руководителей структурных подразделений Администрации Томской области и исполнительных органов Томской области: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 </w:t>
      </w:r>
      <w:r>
        <w:rPr>
          <w:rFonts w:ascii="PT Astra Serif" w:hAnsi="PT Astra Serif"/>
          <w:sz w:val="26"/>
          <w:szCs w:val="26"/>
        </w:rPr>
        <w:t xml:space="preserve">по разработке и реализации документов стратегического планирования Томской области, прогнозов и планов социально-экономического развития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по разработке и реализации мер, направленных на увеличение доходов областного бюджета на основе совершенствования налоговой политики;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14) </w:t>
      </w:r>
      <w:r>
        <w:rPr>
          <w:rFonts w:ascii="PT Astra Serif" w:hAnsi="PT Astra Serif"/>
          <w:sz w:val="26"/>
          <w:szCs w:val="26"/>
        </w:rPr>
        <w:t xml:space="preserve">является ответственным за организацию и координацию проектной деятельности в исполнительных органах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15) </w:t>
      </w:r>
      <w:r>
        <w:rPr>
          <w:rFonts w:ascii="PT Astra Serif" w:hAnsi="PT Astra Serif"/>
          <w:sz w:val="26"/>
          <w:szCs w:val="26"/>
        </w:rPr>
        <w:t xml:space="preserve">является ответственным за координацию деятельности в сфере креативной экономики в исполнительных органах Томской области, структурных подразделениях Администрации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53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16) </w:t>
      </w:r>
      <w:r>
        <w:rPr>
          <w:rFonts w:ascii="PT Astra Serif" w:hAnsi="PT Astra Serif"/>
          <w:sz w:val="26"/>
          <w:szCs w:val="26"/>
        </w:rPr>
        <w:t xml:space="preserve">организует и координирует статистические и социологические исследования, наблюдения в сфере социально-экономического развития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 xml:space="preserve">17) </w:t>
      </w:r>
      <w:r>
        <w:rPr>
          <w:rFonts w:ascii="PT Astra Serif" w:hAnsi="PT Astra Serif"/>
          <w:sz w:val="26"/>
          <w:szCs w:val="26"/>
        </w:rPr>
        <w:t xml:space="preserve">осуществляет иные функции в соответствии с действующим законодательством.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tabs>
          <w:tab w:val="left" w:pos="3305" w:leader="none"/>
        </w:tabs>
        <w:rPr>
          <w:rFonts w:ascii="PT Astra Serif" w:hAnsi="PT Astra Serif"/>
          <w:b w:val="0"/>
          <w:sz w:val="26"/>
          <w:szCs w:val="26"/>
        </w:rPr>
      </w:pPr>
      <w:r/>
      <w:bookmarkStart w:id="1" w:name="bookmark1"/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tabs>
          <w:tab w:val="left" w:pos="3305" w:leader="none"/>
        </w:tabs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4. </w:t>
      </w:r>
      <w:r>
        <w:rPr>
          <w:rFonts w:ascii="PT Astra Serif" w:hAnsi="PT Astra Serif"/>
          <w:b w:val="0"/>
          <w:sz w:val="26"/>
          <w:szCs w:val="26"/>
        </w:rPr>
        <w:t xml:space="preserve">Права и обязанности</w:t>
      </w:r>
      <w:bookmarkEnd w:id="1"/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tabs>
          <w:tab w:val="left" w:pos="3305" w:leader="none"/>
        </w:tabs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7. </w:t>
      </w:r>
      <w:r>
        <w:rPr>
          <w:rFonts w:ascii="PT Astra Serif" w:hAnsi="PT Astra Serif"/>
          <w:sz w:val="26"/>
          <w:szCs w:val="26"/>
        </w:rPr>
        <w:t xml:space="preserve">Для выполнения обязанностей по реализации возложенных на него задач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функций Заместитель вправе: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</w:t>
      </w:r>
      <w:r>
        <w:rPr>
          <w:rFonts w:ascii="PT Astra Serif" w:hAnsi="PT Astra Serif"/>
          <w:sz w:val="26"/>
          <w:szCs w:val="26"/>
        </w:rPr>
        <w:t xml:space="preserve">получать в установленном п</w:t>
      </w:r>
      <w:r>
        <w:rPr>
          <w:rFonts w:ascii="PT Astra Serif" w:hAnsi="PT Astra Serif"/>
          <w:sz w:val="26"/>
          <w:szCs w:val="26"/>
        </w:rPr>
        <w:t xml:space="preserve">орядке от органов государственной власти Томской области, органов местного самоуправления муниципальных образований Томской области, федеральных органов государственной власти, организаций независимо от организационно-правовой формы информацию и материалы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по вопросам, связанным с выполнением его функций;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53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</w:t>
      </w:r>
      <w:r>
        <w:rPr>
          <w:rFonts w:ascii="PT Astra Serif" w:hAnsi="PT Astra Serif"/>
          <w:sz w:val="26"/>
          <w:szCs w:val="26"/>
        </w:rPr>
        <w:t xml:space="preserve">проводить совещания с участием государственных гражданских служащих исполнительных органов Томской области и структурных подразделений Администрации Томской области по вопросам, связанным с выполнением его функций;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 </w:t>
      </w:r>
      <w:r>
        <w:rPr>
          <w:rFonts w:ascii="PT Astra Serif" w:hAnsi="PT Astra Serif"/>
          <w:sz w:val="26"/>
          <w:szCs w:val="26"/>
        </w:rPr>
        <w:t xml:space="preserve">вносить на рассмотрение Губернатора Томской области в установленном порядке проекты правовых актов;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 </w:t>
      </w:r>
      <w:r>
        <w:rPr>
          <w:rFonts w:ascii="PT Astra Serif" w:hAnsi="PT Astra Serif"/>
          <w:sz w:val="26"/>
          <w:szCs w:val="26"/>
        </w:rPr>
        <w:t xml:space="preserve">образовывать консультативные, совещательные, координационные и иные рабочие группы как временные, так и постоянно действующие;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 </w:t>
      </w:r>
      <w:r>
        <w:rPr>
          <w:rFonts w:ascii="PT Astra Serif" w:hAnsi="PT Astra Serif"/>
          <w:sz w:val="26"/>
          <w:szCs w:val="26"/>
        </w:rPr>
        <w:t xml:space="preserve">вносить Губернатору Томской области предложения по структуре, штатной численности, размеру оплаты труда, о материальном поощрении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наложении дисциплин</w:t>
      </w:r>
      <w:r>
        <w:rPr>
          <w:rFonts w:ascii="PT Astra Serif" w:hAnsi="PT Astra Serif"/>
          <w:sz w:val="26"/>
          <w:szCs w:val="26"/>
        </w:rPr>
        <w:t xml:space="preserve">арных взысканий применительно к государственным гражданским служащим курируемых структурных подразделений Администрации Томской области и исполнительного органа Томской области, руководителю курируемого исполнительного органа Томской области, о назначении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освобождении руководителей структурных подразделений, их заместителей;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36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 xml:space="preserve">6) </w:t>
      </w:r>
      <w:r>
        <w:rPr>
          <w:rFonts w:ascii="PT Astra Serif" w:hAnsi="PT Astra Serif"/>
          <w:sz w:val="26"/>
          <w:szCs w:val="26"/>
        </w:rPr>
        <w:t xml:space="preserve">совершать иные предусмотренные законодательством действия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для выполнения своих функций.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02"/>
        <w:keepLines/>
        <w:keepNext/>
        <w:spacing w:before="0" w:after="0" w:line="240" w:lineRule="auto"/>
        <w:shd w:val="clear" w:color="auto" w:fill="auto"/>
        <w:tabs>
          <w:tab w:val="left" w:pos="3560" w:leader="none"/>
        </w:tabs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tabs>
          <w:tab w:val="left" w:pos="3560" w:leader="none"/>
        </w:tabs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5. </w:t>
      </w:r>
      <w:r>
        <w:rPr>
          <w:rFonts w:ascii="PT Astra Serif" w:hAnsi="PT Astra Serif"/>
          <w:b w:val="0"/>
          <w:sz w:val="26"/>
          <w:szCs w:val="26"/>
        </w:rPr>
        <w:t xml:space="preserve">Ответственность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tabs>
          <w:tab w:val="left" w:pos="3560" w:leader="none"/>
        </w:tabs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748"/>
        <w:jc w:val="both"/>
        <w:widowControl w:val="off"/>
        <w:rPr>
          <w:rFonts w:ascii="PT Astra Serif" w:hAnsi="PT Astra Serif" w:cs="Calibri"/>
          <w:szCs w:val="26"/>
        </w:rPr>
      </w:pPr>
      <w:r>
        <w:rPr>
          <w:rFonts w:ascii="PT Astra Serif" w:hAnsi="PT Astra Serif"/>
          <w:szCs w:val="26"/>
        </w:rPr>
        <w:t xml:space="preserve">8. </w:t>
      </w:r>
      <w:r>
        <w:rPr>
          <w:rFonts w:ascii="PT Astra Serif" w:hAnsi="PT Astra Serif"/>
          <w:szCs w:val="26"/>
        </w:rPr>
        <w:t xml:space="preserve">За неисполнение или ненадлежащее исполнение своих обязанностей Заместитель несет ответственность в соответствии с действующим законодательством Российской Федерации и Томской области.</w:t>
      </w:r>
      <w:r>
        <w:rPr>
          <w:rFonts w:ascii="PT Astra Serif" w:hAnsi="PT Astra Serif" w:cs="Calibri"/>
          <w:szCs w:val="26"/>
        </w:rPr>
      </w:r>
      <w:r>
        <w:rPr>
          <w:rFonts w:ascii="PT Astra Serif" w:hAnsi="PT Astra Serif" w:cs="Calibri"/>
          <w:szCs w:val="26"/>
        </w:rPr>
      </w:r>
    </w:p>
    <w:p>
      <w:pPr>
        <w:pStyle w:val="748"/>
        <w:jc w:val="both"/>
        <w:tabs>
          <w:tab w:val="left" w:pos="7088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48"/>
        <w:jc w:val="both"/>
        <w:tabs>
          <w:tab w:val="left" w:pos="7088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48"/>
        <w:ind w:left="5670" w:firstLine="0"/>
        <w:jc w:val="both"/>
        <w:spacing w:line="288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br w:type="page" w:clear="all"/>
      </w:r>
      <w:r>
        <w:rPr>
          <w:rFonts w:ascii="PT Astra Serif" w:hAnsi="PT Astra Serif"/>
          <w:sz w:val="24"/>
          <w:szCs w:val="24"/>
        </w:rPr>
        <w:t xml:space="preserve">Приложение </w:t>
      </w:r>
      <w:r>
        <w:rPr>
          <w:rFonts w:ascii="PT Astra Serif" w:hAnsi="PT Astra Serif"/>
          <w:sz w:val="24"/>
          <w:szCs w:val="24"/>
        </w:rPr>
      </w:r>
    </w:p>
    <w:p>
      <w:pPr>
        <w:pStyle w:val="748"/>
        <w:ind w:left="5670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Положению о заместителе </w:t>
      </w:r>
      <w:r>
        <w:rPr>
          <w:rFonts w:ascii="PT Astra Serif" w:hAnsi="PT Astra Serif"/>
          <w:sz w:val="24"/>
          <w:szCs w:val="24"/>
        </w:rPr>
        <w:br w:type="textWrapping" w:clear="all"/>
      </w:r>
      <w:r>
        <w:rPr>
          <w:rFonts w:ascii="PT Astra Serif" w:hAnsi="PT Astra Serif"/>
          <w:sz w:val="24"/>
          <w:szCs w:val="24"/>
        </w:rPr>
        <w:t xml:space="preserve">Губернатора Томской области </w:t>
      </w:r>
      <w:r>
        <w:rPr>
          <w:rFonts w:ascii="PT Astra Serif" w:hAnsi="PT Astra Serif"/>
          <w:sz w:val="24"/>
          <w:szCs w:val="24"/>
        </w:rPr>
        <w:br w:type="textWrapping" w:clear="all"/>
      </w:r>
      <w:r>
        <w:rPr>
          <w:rFonts w:ascii="PT Astra Serif" w:hAnsi="PT Astra Serif"/>
          <w:sz w:val="24"/>
          <w:szCs w:val="24"/>
        </w:rPr>
        <w:t xml:space="preserve">по </w:t>
      </w:r>
      <w:r>
        <w:rPr>
          <w:rFonts w:ascii="PT Astra Serif" w:hAnsi="PT Astra Serif"/>
          <w:sz w:val="24"/>
          <w:szCs w:val="24"/>
        </w:rPr>
        <w:t xml:space="preserve">экономике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</w:r>
    </w:p>
    <w:p>
      <w:pPr>
        <w:pStyle w:val="748"/>
        <w:ind w:firstLine="68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  </w:t>
      </w:r>
      <w:r>
        <w:rPr>
          <w:rFonts w:ascii="PT Astra Serif" w:hAnsi="PT Astra Serif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Перечень 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ф</w:t>
      </w:r>
      <w:r>
        <w:rPr>
          <w:rFonts w:ascii="PT Astra Serif" w:hAnsi="PT Astra Serif"/>
          <w:b w:val="0"/>
          <w:sz w:val="26"/>
          <w:szCs w:val="26"/>
        </w:rPr>
        <w:t xml:space="preserve">едеральных органов исполнительной власти, 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в</w:t>
      </w:r>
      <w:r>
        <w:rPr>
          <w:rFonts w:ascii="PT Astra Serif" w:hAnsi="PT Astra Serif"/>
          <w:b w:val="0"/>
          <w:sz w:val="26"/>
          <w:szCs w:val="26"/>
        </w:rPr>
        <w:t xml:space="preserve">заимодействие с которыми организует заместитель 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Губернатора </w:t>
      </w:r>
      <w:r>
        <w:rPr>
          <w:rFonts w:ascii="PT Astra Serif" w:hAnsi="PT Astra Serif"/>
          <w:b w:val="0"/>
          <w:sz w:val="26"/>
          <w:szCs w:val="26"/>
        </w:rPr>
        <w:t xml:space="preserve">Т</w:t>
      </w:r>
      <w:r>
        <w:rPr>
          <w:rFonts w:ascii="PT Astra Serif" w:hAnsi="PT Astra Serif"/>
          <w:b w:val="0"/>
          <w:sz w:val="26"/>
          <w:szCs w:val="26"/>
        </w:rPr>
        <w:t xml:space="preserve">омской области по экономике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2"/>
        <w:jc w:val="center"/>
        <w:keepLines/>
        <w:keepNext/>
        <w:spacing w:before="0" w:after="0" w:line="240" w:lineRule="auto"/>
        <w:shd w:val="clear" w:color="auto" w:fill="auto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6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</w:t>
      </w:r>
      <w:r>
        <w:rPr>
          <w:rFonts w:ascii="PT Astra Serif" w:hAnsi="PT Astra Serif"/>
          <w:sz w:val="26"/>
          <w:szCs w:val="26"/>
        </w:rPr>
        <w:t xml:space="preserve">Министерство экономического развития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6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</w:t>
      </w:r>
      <w:r>
        <w:rPr>
          <w:rFonts w:ascii="PT Astra Serif" w:hAnsi="PT Astra Serif"/>
          <w:sz w:val="26"/>
          <w:szCs w:val="26"/>
        </w:rPr>
        <w:t xml:space="preserve">Министерство финансов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6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</w:t>
      </w:r>
      <w:r>
        <w:rPr>
          <w:rFonts w:ascii="PT Astra Serif" w:hAnsi="PT Astra Serif"/>
          <w:sz w:val="26"/>
          <w:szCs w:val="26"/>
        </w:rPr>
        <w:t xml:space="preserve">Министерство цифрового развития, связи и массовых коммуникаций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6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4. </w:t>
      </w:r>
      <w:r>
        <w:rPr>
          <w:rFonts w:ascii="PT Astra Serif" w:hAnsi="PT Astra Serif"/>
          <w:sz w:val="26"/>
          <w:szCs w:val="26"/>
        </w:rPr>
        <w:t xml:space="preserve">Министерство науки и высшего образования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6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5. </w:t>
      </w:r>
      <w:r>
        <w:rPr>
          <w:rFonts w:ascii="PT Astra Serif" w:hAnsi="PT Astra Serif"/>
          <w:sz w:val="26"/>
          <w:szCs w:val="26"/>
        </w:rPr>
        <w:t xml:space="preserve">Министерство промышленности и торговли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6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</w:t>
      </w:r>
      <w:r>
        <w:rPr>
          <w:rFonts w:ascii="PT Astra Serif" w:hAnsi="PT Astra Serif"/>
          <w:sz w:val="26"/>
          <w:szCs w:val="26"/>
        </w:rPr>
        <w:t xml:space="preserve">Министерство сельского хозяйства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6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7. </w:t>
      </w:r>
      <w:r>
        <w:rPr>
          <w:rFonts w:ascii="PT Astra Serif" w:hAnsi="PT Astra Serif"/>
          <w:sz w:val="26"/>
          <w:szCs w:val="26"/>
        </w:rPr>
        <w:t xml:space="preserve">Федеральная налоговая служба.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6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8. </w:t>
      </w:r>
      <w:r>
        <w:rPr>
          <w:rFonts w:ascii="PT Astra Serif" w:hAnsi="PT Astra Serif"/>
          <w:sz w:val="26"/>
          <w:szCs w:val="26"/>
        </w:rPr>
        <w:t xml:space="preserve">Федеральная антимонопольная служба.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6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9. </w:t>
      </w:r>
      <w:r>
        <w:rPr>
          <w:rFonts w:ascii="PT Astra Serif" w:hAnsi="PT Astra Serif"/>
          <w:sz w:val="26"/>
          <w:szCs w:val="26"/>
        </w:rPr>
        <w:t xml:space="preserve">Федеральная служба государственной статистики.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84" w:leader="none"/>
          <w:tab w:val="left" w:pos="42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10. </w:t>
      </w:r>
      <w:r>
        <w:rPr>
          <w:rFonts w:ascii="PT Astra Serif" w:hAnsi="PT Astra Serif"/>
          <w:sz w:val="26"/>
          <w:szCs w:val="26"/>
        </w:rPr>
        <w:t xml:space="preserve">Федеральная служба по регулированию алкогольного рынка.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84" w:leader="none"/>
          <w:tab w:val="left" w:pos="42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11. </w:t>
      </w:r>
      <w:r>
        <w:rPr>
          <w:rFonts w:ascii="PT Astra Serif" w:hAnsi="PT Astra Serif"/>
          <w:sz w:val="26"/>
          <w:szCs w:val="26"/>
        </w:rPr>
        <w:t xml:space="preserve">Федеральная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служба по надзору в сфере защиты прав потребителей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благополучия человека.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284" w:leader="none"/>
          <w:tab w:val="left" w:pos="42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12. </w:t>
      </w:r>
      <w:r>
        <w:rPr>
          <w:rFonts w:ascii="PT Astra Serif" w:hAnsi="PT Astra Serif"/>
          <w:sz w:val="26"/>
          <w:szCs w:val="26"/>
        </w:rPr>
        <w:t xml:space="preserve">Федеральное казначейство.</w:t>
      </w:r>
      <w:r>
        <w:rPr>
          <w:rFonts w:ascii="PT Astra Serif" w:hAnsi="PT Astra Serif"/>
          <w:sz w:val="26"/>
          <w:szCs w:val="26"/>
        </w:rPr>
      </w:r>
    </w:p>
    <w:p>
      <w:pPr>
        <w:pStyle w:val="800"/>
        <w:ind w:firstLine="709"/>
        <w:jc w:val="both"/>
        <w:spacing w:after="0" w:line="240" w:lineRule="auto"/>
        <w:shd w:val="clear" w:color="auto" w:fill="auto"/>
        <w:tabs>
          <w:tab w:val="left" w:pos="1678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sectPr>
      <w:headerReference w:type="first" r:id="rId9"/>
      <w:footnotePr/>
      <w:endnotePr/>
      <w:type w:val="nextPage"/>
      <w:pgSz w:w="11907" w:h="16840" w:orient="portrait"/>
      <w:pgMar w:top="851" w:right="851" w:bottom="709" w:left="1701" w:header="426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SimSun">
    <w:panose1 w:val="02010600030101010101"/>
  </w:font>
  <w:font w:name="Courier New">
    <w:panose1 w:val="02070309020205020404"/>
  </w:font>
  <w:font w:name="Times New Roman">
    <w:panose1 w:val="02020603050405020304"/>
  </w:font>
  <w:font w:name="Times New Roman;Times New Roman">
    <w:panose1 w:val="02020603050405020304"/>
  </w:font>
  <w:font w:name="Calibri">
    <w:panose1 w:val="020F0502020204030204"/>
  </w:font>
  <w:font w:name="Tahoma">
    <w:panose1 w:val="020B0604030504040204"/>
  </w:font>
  <w:font w:name="Verdana">
    <w:panose1 w:val="020B060403050404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eastAsia="Calibri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21" w:hanging="117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</w:lvl>
    <w:lvl w:ilvl="1">
      <w:start w:val="1"/>
      <w:numFmt w:val="decimal"/>
      <w:isLgl w:val="false"/>
      <w:suff w:val="tab"/>
      <w:lvlText w:val="%2."/>
      <w:lvlJc w:val="left"/>
      <w:pPr>
        <w:ind w:left="786" w:hanging="360"/>
      </w:pPr>
      <w:rPr>
        <w:rFonts w:ascii="Times New Roman" w:hAnsi="Times New Roman" w:eastAsia="Calibri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287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647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007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367" w:hanging="180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0"/>
      <w:numFmt w:val="decimal"/>
      <w:isLgl w:val="false"/>
      <w:suff w:val="tab"/>
      <w:lvlText w:val=""/>
      <w:lvlJc w:val="left"/>
      <w:pPr/>
    </w:lvl>
    <w:lvl w:ilvl="2">
      <w:start w:val="0"/>
      <w:numFmt w:val="decimal"/>
      <w:isLgl w:val="false"/>
      <w:suff w:val="tab"/>
      <w:lvlText w:val=""/>
      <w:lvlJc w:val="left"/>
      <w:pPr/>
    </w:lvl>
    <w:lvl w:ilvl="3">
      <w:start w:val="0"/>
      <w:numFmt w:val="decimal"/>
      <w:isLgl w:val="false"/>
      <w:suff w:val="tab"/>
      <w:lvlText w:val=""/>
      <w:lvlJc w:val="left"/>
      <w:pPr/>
    </w:lvl>
    <w:lvl w:ilvl="4">
      <w:start w:val="0"/>
      <w:numFmt w:val="decimal"/>
      <w:isLgl w:val="false"/>
      <w:suff w:val="tab"/>
      <w:lvlText w:val=""/>
      <w:lvlJc w:val="left"/>
      <w:pPr/>
    </w:lvl>
    <w:lvl w:ilvl="5">
      <w:start w:val="0"/>
      <w:numFmt w:val="decimal"/>
      <w:isLgl w:val="false"/>
      <w:suff w:val="tab"/>
      <w:lvlText w:val=""/>
      <w:lvlJc w:val="left"/>
      <w:pPr/>
    </w:lvl>
    <w:lvl w:ilvl="6">
      <w:start w:val="0"/>
      <w:numFmt w:val="decimal"/>
      <w:isLgl w:val="false"/>
      <w:suff w:val="tab"/>
      <w:lvlText w:val=""/>
      <w:lvlJc w:val="left"/>
      <w:pPr/>
    </w:lvl>
    <w:lvl w:ilvl="7">
      <w:start w:val="0"/>
      <w:numFmt w:val="decimal"/>
      <w:isLgl w:val="false"/>
      <w:suff w:val="tab"/>
      <w:lvlText w:val=""/>
      <w:lvlJc w:val="left"/>
      <w:pPr/>
    </w:lvl>
    <w:lvl w:ilvl="8">
      <w:start w:val="0"/>
      <w:numFmt w:val="decimal"/>
      <w:isLgl w:val="false"/>
      <w:suff w:val="tab"/>
      <w:lvlText w:val=""/>
      <w:lvlJc w:val="left"/>
      <w:pPr/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8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27" w:hanging="825"/>
      </w:p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9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3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9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59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3"/>
  </w:num>
  <w:num w:numId="5">
    <w:abstractNumId w:val="13"/>
  </w:num>
  <w:num w:numId="6">
    <w:abstractNumId w:val="19"/>
  </w:num>
  <w:num w:numId="7">
    <w:abstractNumId w:val="2"/>
  </w:num>
  <w:num w:numId="8">
    <w:abstractNumId w:val="14"/>
  </w:num>
  <w:num w:numId="9">
    <w:abstractNumId w:val="9"/>
  </w:num>
  <w:num w:numId="10">
    <w:abstractNumId w:val="8"/>
  </w:num>
  <w:num w:numId="11">
    <w:abstractNumId w:val="18"/>
  </w:num>
  <w:num w:numId="12">
    <w:abstractNumId w:val="15"/>
  </w:num>
  <w:num w:numId="13">
    <w:abstractNumId w:val="20"/>
  </w:num>
  <w:num w:numId="14">
    <w:abstractNumId w:val="11"/>
  </w:num>
  <w:num w:numId="15">
    <w:abstractNumId w:val="4"/>
  </w:num>
  <w:num w:numId="16">
    <w:abstractNumId w:val="12"/>
  </w:num>
  <w:num w:numId="17">
    <w:abstractNumId w:val="17"/>
  </w:num>
  <w:num w:numId="18">
    <w:abstractNumId w:val="5"/>
  </w:num>
  <w:num w:numId="19">
    <w:abstractNumId w:val="10"/>
  </w:num>
  <w:num w:numId="20">
    <w:abstractNumId w:val="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48"/>
    <w:next w:val="748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48"/>
    <w:next w:val="748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48"/>
    <w:next w:val="748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48"/>
    <w:next w:val="748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48"/>
    <w:next w:val="748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48"/>
    <w:next w:val="748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48"/>
    <w:next w:val="748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48"/>
    <w:next w:val="748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48"/>
    <w:next w:val="748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48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48"/>
    <w:next w:val="748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748"/>
    <w:next w:val="748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748"/>
    <w:next w:val="748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48"/>
    <w:next w:val="748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48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748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748"/>
    <w:next w:val="7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48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748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748"/>
    <w:next w:val="748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48"/>
    <w:next w:val="748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48"/>
    <w:next w:val="748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48"/>
    <w:next w:val="748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48"/>
    <w:next w:val="748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48"/>
    <w:next w:val="748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48"/>
    <w:next w:val="748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48"/>
    <w:next w:val="748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48"/>
    <w:next w:val="748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48"/>
    <w:next w:val="748"/>
    <w:uiPriority w:val="99"/>
    <w:unhideWhenUsed/>
    <w:pPr>
      <w:spacing w:after="0" w:afterAutospacing="0"/>
    </w:pPr>
  </w:style>
  <w:style w:type="paragraph" w:styleId="748" w:default="1">
    <w:name w:val="Normal"/>
    <w:next w:val="748"/>
    <w:link w:val="748"/>
    <w:qFormat/>
    <w:pPr>
      <w:ind w:firstLine="709"/>
    </w:pPr>
    <w:rPr>
      <w:sz w:val="26"/>
      <w:lang w:val="ru-RU" w:eastAsia="ru-RU" w:bidi="ar-SA"/>
    </w:rPr>
  </w:style>
  <w:style w:type="paragraph" w:styleId="749">
    <w:name w:val="Заголовок 2"/>
    <w:basedOn w:val="748"/>
    <w:next w:val="748"/>
    <w:link w:val="774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750">
    <w:name w:val="Основной шрифт абзаца"/>
    <w:next w:val="750"/>
    <w:link w:val="763"/>
    <w:semiHidden/>
  </w:style>
  <w:style w:type="table" w:styleId="751">
    <w:name w:val="Обычная таблица"/>
    <w:next w:val="751"/>
    <w:link w:val="748"/>
    <w:semiHidden/>
    <w:tblPr/>
  </w:style>
  <w:style w:type="numbering" w:styleId="752">
    <w:name w:val="Нет списка"/>
    <w:next w:val="752"/>
    <w:link w:val="748"/>
    <w:semiHidden/>
  </w:style>
  <w:style w:type="paragraph" w:styleId="753">
    <w:name w:val="Основной текст"/>
    <w:basedOn w:val="748"/>
    <w:next w:val="748"/>
    <w:link w:val="748"/>
    <w:pPr>
      <w:ind w:firstLine="0"/>
      <w:jc w:val="both"/>
    </w:pPr>
    <w:rPr>
      <w:sz w:val="22"/>
    </w:rPr>
  </w:style>
  <w:style w:type="paragraph" w:styleId="754">
    <w:name w:val="Верхний колонтитул"/>
    <w:basedOn w:val="748"/>
    <w:next w:val="754"/>
    <w:link w:val="769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755">
    <w:name w:val="Нижний колонтитул"/>
    <w:basedOn w:val="748"/>
    <w:next w:val="755"/>
    <w:link w:val="748"/>
    <w:pPr>
      <w:tabs>
        <w:tab w:val="center" w:pos="4153" w:leader="none"/>
        <w:tab w:val="right" w:pos="8306" w:leader="none"/>
      </w:tabs>
    </w:pPr>
  </w:style>
  <w:style w:type="character" w:styleId="756">
    <w:name w:val="Номер страницы"/>
    <w:basedOn w:val="750"/>
    <w:next w:val="756"/>
    <w:link w:val="748"/>
  </w:style>
  <w:style w:type="paragraph" w:styleId="757">
    <w:name w:val="Название объекта"/>
    <w:basedOn w:val="748"/>
    <w:next w:val="748"/>
    <w:link w:val="748"/>
    <w:qFormat/>
    <w:pPr>
      <w:jc w:val="center"/>
    </w:pPr>
    <w:rPr>
      <w:b/>
      <w:sz w:val="28"/>
    </w:rPr>
  </w:style>
  <w:style w:type="paragraph" w:styleId="758">
    <w:name w:val="Основной текст 2"/>
    <w:basedOn w:val="748"/>
    <w:next w:val="758"/>
    <w:link w:val="781"/>
    <w:pPr>
      <w:ind w:right="5102" w:firstLine="0"/>
      <w:jc w:val="center"/>
      <w:spacing w:before="120"/>
    </w:pPr>
  </w:style>
  <w:style w:type="paragraph" w:styleId="759">
    <w:name w:val="Обращение"/>
    <w:basedOn w:val="748"/>
    <w:next w:val="748"/>
    <w:link w:val="748"/>
    <w:pPr>
      <w:ind w:firstLine="0"/>
      <w:jc w:val="center"/>
      <w:spacing w:before="240" w:after="120"/>
    </w:pPr>
    <w:rPr>
      <w:b/>
    </w:rPr>
  </w:style>
  <w:style w:type="paragraph" w:styleId="760">
    <w:name w:val="Адресные реквизиты"/>
    <w:basedOn w:val="753"/>
    <w:next w:val="753"/>
    <w:link w:val="748"/>
    <w:pPr>
      <w:jc w:val="left"/>
    </w:pPr>
    <w:rPr>
      <w:sz w:val="16"/>
    </w:rPr>
  </w:style>
  <w:style w:type="paragraph" w:styleId="761">
    <w:name w:val="Адресат"/>
    <w:basedOn w:val="748"/>
    <w:next w:val="761"/>
    <w:link w:val="748"/>
    <w:pPr>
      <w:ind w:firstLine="0"/>
      <w:spacing w:before="120"/>
    </w:pPr>
    <w:rPr>
      <w:b/>
    </w:rPr>
  </w:style>
  <w:style w:type="paragraph" w:styleId="762">
    <w:name w:val="Основной текст 3"/>
    <w:basedOn w:val="748"/>
    <w:next w:val="762"/>
    <w:link w:val="770"/>
    <w:uiPriority w:val="99"/>
    <w:pPr>
      <w:ind w:firstLine="0"/>
      <w:spacing w:before="120"/>
      <w:tabs>
        <w:tab w:val="left" w:pos="7371" w:leader="none"/>
      </w:tabs>
    </w:pPr>
    <w:rPr>
      <w:sz w:val="28"/>
    </w:rPr>
  </w:style>
  <w:style w:type="paragraph" w:styleId="763">
    <w:name w:val="Знак1 Знак Знак Знак"/>
    <w:basedOn w:val="748"/>
    <w:next w:val="763"/>
    <w:link w:val="75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764">
    <w:name w:val="Основной текст с отступом"/>
    <w:basedOn w:val="748"/>
    <w:next w:val="764"/>
    <w:link w:val="773"/>
    <w:pPr>
      <w:ind w:left="283"/>
      <w:spacing w:after="120"/>
    </w:pPr>
  </w:style>
  <w:style w:type="paragraph" w:styleId="765">
    <w:name w:val="ConsPlusNormal"/>
    <w:next w:val="765"/>
    <w:link w:val="780"/>
    <w:qFormat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766">
    <w:name w:val="Строгий"/>
    <w:next w:val="766"/>
    <w:link w:val="748"/>
    <w:qFormat/>
    <w:rPr>
      <w:b/>
      <w:bCs/>
    </w:rPr>
  </w:style>
  <w:style w:type="paragraph" w:styleId="767">
    <w:name w:val="Текст выноски"/>
    <w:basedOn w:val="748"/>
    <w:next w:val="767"/>
    <w:link w:val="768"/>
    <w:uiPriority w:val="99"/>
    <w:rPr>
      <w:rFonts w:ascii="Tahoma" w:hAnsi="Tahoma" w:cs="Tahoma"/>
      <w:sz w:val="16"/>
      <w:szCs w:val="16"/>
    </w:rPr>
  </w:style>
  <w:style w:type="character" w:styleId="768">
    <w:name w:val="Текст выноски Знак"/>
    <w:next w:val="768"/>
    <w:link w:val="767"/>
    <w:uiPriority w:val="99"/>
    <w:rPr>
      <w:rFonts w:ascii="Tahoma" w:hAnsi="Tahoma" w:cs="Tahoma"/>
      <w:sz w:val="16"/>
      <w:szCs w:val="16"/>
    </w:rPr>
  </w:style>
  <w:style w:type="character" w:styleId="769">
    <w:name w:val="Верхний колонтитул Знак"/>
    <w:next w:val="769"/>
    <w:link w:val="754"/>
    <w:uiPriority w:val="99"/>
    <w:rPr>
      <w:b/>
      <w:caps/>
      <w:sz w:val="28"/>
    </w:rPr>
  </w:style>
  <w:style w:type="character" w:styleId="770">
    <w:name w:val="Основной текст 3 Знак"/>
    <w:next w:val="770"/>
    <w:link w:val="762"/>
    <w:uiPriority w:val="99"/>
    <w:rPr>
      <w:sz w:val="28"/>
    </w:rPr>
  </w:style>
  <w:style w:type="paragraph" w:styleId="771">
    <w:name w:val="Default"/>
    <w:next w:val="771"/>
    <w:link w:val="748"/>
    <w:rPr>
      <w:color w:val="000000"/>
      <w:sz w:val="24"/>
      <w:szCs w:val="24"/>
      <w:lang w:val="ru-RU" w:eastAsia="ru-RU" w:bidi="ar-SA"/>
    </w:rPr>
  </w:style>
  <w:style w:type="table" w:styleId="772">
    <w:name w:val="Сетка таблицы"/>
    <w:basedOn w:val="751"/>
    <w:next w:val="772"/>
    <w:link w:val="748"/>
    <w:uiPriority w:val="59"/>
    <w:tblPr/>
  </w:style>
  <w:style w:type="character" w:styleId="773">
    <w:name w:val="Основной текст с отступом Знак"/>
    <w:next w:val="773"/>
    <w:link w:val="764"/>
    <w:rPr>
      <w:sz w:val="26"/>
    </w:rPr>
  </w:style>
  <w:style w:type="character" w:styleId="774">
    <w:name w:val="Заголовок 2 Знак"/>
    <w:next w:val="774"/>
    <w:link w:val="749"/>
    <w:semiHidden/>
    <w:rPr>
      <w:rFonts w:ascii="Cambria" w:hAnsi="Cambria"/>
      <w:b/>
      <w:bCs/>
      <w:i/>
      <w:iCs/>
      <w:sz w:val="28"/>
      <w:szCs w:val="28"/>
    </w:rPr>
  </w:style>
  <w:style w:type="character" w:styleId="775">
    <w:name w:val="Выделение"/>
    <w:next w:val="775"/>
    <w:link w:val="748"/>
    <w:uiPriority w:val="20"/>
    <w:qFormat/>
    <w:rPr>
      <w:i/>
      <w:iCs/>
    </w:rPr>
  </w:style>
  <w:style w:type="paragraph" w:styleId="776">
    <w:name w:val="ConsPlusTitle"/>
    <w:next w:val="776"/>
    <w:link w:val="748"/>
    <w:uiPriority w:val="99"/>
    <w:pPr>
      <w:widowControl w:val="off"/>
    </w:pPr>
    <w:rPr>
      <w:rFonts w:ascii="Calibri" w:hAnsi="Calibri" w:cs="Calibri"/>
      <w:b/>
      <w:sz w:val="22"/>
      <w:lang w:val="ru-RU" w:eastAsia="ru-RU" w:bidi="ar-SA"/>
    </w:rPr>
  </w:style>
  <w:style w:type="paragraph" w:styleId="777">
    <w:name w:val="Абзац списка"/>
    <w:next w:val="777"/>
    <w:link w:val="748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778">
    <w:name w:val="Название"/>
    <w:next w:val="778"/>
    <w:link w:val="779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  <w:lang w:val="ru-RU" w:eastAsia="en-US" w:bidi="en-US"/>
    </w:rPr>
  </w:style>
  <w:style w:type="character" w:styleId="779">
    <w:name w:val="Название Знак"/>
    <w:next w:val="779"/>
    <w:link w:val="778"/>
    <w:uiPriority w:val="10"/>
    <w:rPr>
      <w:sz w:val="48"/>
      <w:szCs w:val="48"/>
      <w:lang w:eastAsia="en-US" w:bidi="en-US"/>
    </w:rPr>
  </w:style>
  <w:style w:type="character" w:styleId="780">
    <w:name w:val="ConsPlusNormal Знак"/>
    <w:next w:val="780"/>
    <w:link w:val="765"/>
    <w:rPr>
      <w:rFonts w:ascii="Arial" w:hAnsi="Arial" w:cs="Arial"/>
    </w:rPr>
  </w:style>
  <w:style w:type="character" w:styleId="781">
    <w:name w:val="Основной текст 2 Знак"/>
    <w:next w:val="781"/>
    <w:link w:val="758"/>
    <w:rPr>
      <w:sz w:val="26"/>
    </w:rPr>
  </w:style>
  <w:style w:type="character" w:styleId="782">
    <w:name w:val="Выделенная цитата Знак"/>
    <w:next w:val="782"/>
    <w:link w:val="748"/>
    <w:uiPriority w:val="30"/>
    <w:qFormat/>
    <w:rPr>
      <w:i/>
    </w:rPr>
  </w:style>
  <w:style w:type="paragraph" w:styleId="783">
    <w:name w:val="Без интервала"/>
    <w:next w:val="783"/>
    <w:link w:val="748"/>
    <w:uiPriority w:val="1"/>
    <w:qFormat/>
    <w:rPr>
      <w:rFonts w:ascii="Calibri" w:hAnsi="Calibri" w:eastAsia="Times New Roman;Times New Roman" w:cs="Times New Roman;Times New Roman"/>
      <w:sz w:val="22"/>
      <w:szCs w:val="22"/>
      <w:lang w:val="ru-RU" w:eastAsia="ru-RU" w:bidi="ar-SA"/>
    </w:rPr>
  </w:style>
  <w:style w:type="paragraph" w:styleId="784">
    <w:name w:val="Содержимое таблицы"/>
    <w:basedOn w:val="748"/>
    <w:next w:val="784"/>
    <w:link w:val="748"/>
    <w:qFormat/>
    <w:pPr>
      <w:ind w:firstLine="0"/>
      <w:suppressLineNumbers/>
    </w:pPr>
    <w:rPr>
      <w:sz w:val="20"/>
      <w:szCs w:val="22"/>
      <w:lang w:eastAsia="en-US" w:bidi="en-US"/>
    </w:rPr>
  </w:style>
  <w:style w:type="paragraph" w:styleId="785">
    <w:name w:val="Текст примечания"/>
    <w:basedOn w:val="748"/>
    <w:next w:val="785"/>
    <w:link w:val="786"/>
    <w:uiPriority w:val="99"/>
    <w:unhideWhenUsed/>
    <w:pPr>
      <w:ind w:firstLine="0"/>
      <w:spacing w:after="200"/>
    </w:pPr>
    <w:rPr>
      <w:rFonts w:ascii="Calibri" w:hAnsi="Calibri" w:eastAsia="Calibri" w:cs="Times New Roman"/>
      <w:sz w:val="20"/>
      <w:lang w:eastAsia="en-US"/>
    </w:rPr>
  </w:style>
  <w:style w:type="character" w:styleId="786">
    <w:name w:val="Текст примечания Знак"/>
    <w:next w:val="786"/>
    <w:link w:val="785"/>
    <w:uiPriority w:val="99"/>
    <w:rPr>
      <w:rFonts w:ascii="Calibri" w:hAnsi="Calibri" w:eastAsia="Calibri"/>
      <w:lang w:eastAsia="en-US"/>
    </w:rPr>
  </w:style>
  <w:style w:type="paragraph" w:styleId="787">
    <w:name w:val="Нормальный (таблица)"/>
    <w:basedOn w:val="748"/>
    <w:next w:val="748"/>
    <w:link w:val="748"/>
    <w:uiPriority w:val="99"/>
    <w:pPr>
      <w:ind w:firstLine="0"/>
      <w:jc w:val="both"/>
      <w:widowControl w:val="off"/>
    </w:pPr>
    <w:rPr>
      <w:rFonts w:ascii="Arial" w:hAnsi="Arial" w:eastAsia="Times New Roman" w:cs="Arial"/>
      <w:sz w:val="24"/>
      <w:szCs w:val="24"/>
    </w:rPr>
  </w:style>
  <w:style w:type="character" w:styleId="788">
    <w:name w:val="Цветовое выделение"/>
    <w:next w:val="788"/>
    <w:link w:val="748"/>
    <w:uiPriority w:val="99"/>
    <w:rPr>
      <w:b/>
      <w:bCs/>
      <w:color w:val="26282f"/>
    </w:rPr>
  </w:style>
  <w:style w:type="paragraph" w:styleId="789">
    <w:name w:val="Тема примечания"/>
    <w:basedOn w:val="785"/>
    <w:next w:val="785"/>
    <w:link w:val="790"/>
    <w:uiPriority w:val="99"/>
    <w:unhideWhenUsed/>
    <w:pPr>
      <w:ind w:firstLine="709"/>
      <w:spacing w:after="0"/>
    </w:pPr>
    <w:rPr>
      <w:rFonts w:ascii="Times New Roman" w:hAnsi="Times New Roman" w:eastAsia="Times New Roman"/>
      <w:b/>
      <w:bCs/>
      <w:lang w:eastAsia="ru-RU"/>
    </w:rPr>
  </w:style>
  <w:style w:type="character" w:styleId="790">
    <w:name w:val="Тема примечания Знак"/>
    <w:next w:val="790"/>
    <w:link w:val="789"/>
    <w:uiPriority w:val="99"/>
    <w:rPr>
      <w:rFonts w:ascii="Calibri" w:hAnsi="Calibri" w:eastAsia="Calibri"/>
      <w:b/>
      <w:bCs/>
      <w:lang w:eastAsia="en-US"/>
    </w:rPr>
  </w:style>
  <w:style w:type="paragraph" w:styleId="791">
    <w:name w:val="Исполнитель"/>
    <w:basedOn w:val="748"/>
    <w:next w:val="791"/>
    <w:link w:val="748"/>
    <w:pPr>
      <w:ind w:firstLine="0"/>
    </w:pPr>
    <w:rPr>
      <w:b/>
      <w:sz w:val="20"/>
    </w:rPr>
  </w:style>
  <w:style w:type="paragraph" w:styleId="792">
    <w:name w:val="Основной текст с отступом 2"/>
    <w:basedOn w:val="748"/>
    <w:next w:val="792"/>
    <w:link w:val="793"/>
    <w:pPr>
      <w:ind w:left="283"/>
      <w:spacing w:after="120" w:line="480" w:lineRule="auto"/>
    </w:pPr>
  </w:style>
  <w:style w:type="character" w:styleId="793">
    <w:name w:val="Основной текст с отступом 2 Знак"/>
    <w:next w:val="793"/>
    <w:link w:val="792"/>
    <w:rPr>
      <w:sz w:val="26"/>
    </w:rPr>
  </w:style>
  <w:style w:type="paragraph" w:styleId="794">
    <w:name w:val="formattext"/>
    <w:basedOn w:val="748"/>
    <w:next w:val="794"/>
    <w:link w:val="748"/>
    <w:pPr>
      <w:ind w:firstLine="0"/>
      <w:spacing w:before="100" w:beforeAutospacing="1" w:after="100" w:afterAutospacing="1"/>
    </w:pPr>
    <w:rPr>
      <w:sz w:val="24"/>
      <w:szCs w:val="24"/>
    </w:rPr>
  </w:style>
  <w:style w:type="paragraph" w:styleId="795">
    <w:name w:val="Обычный (веб)"/>
    <w:basedOn w:val="748"/>
    <w:next w:val="795"/>
    <w:link w:val="748"/>
    <w:uiPriority w:val="99"/>
    <w:unhideWhenUsed/>
    <w:pPr>
      <w:ind w:firstLine="0"/>
      <w:spacing w:before="100" w:beforeAutospacing="1" w:after="100" w:afterAutospacing="1"/>
    </w:pPr>
    <w:rPr>
      <w:sz w:val="24"/>
      <w:szCs w:val="24"/>
    </w:rPr>
  </w:style>
  <w:style w:type="paragraph" w:styleId="796">
    <w:name w:val="ConsPlusNonformat"/>
    <w:next w:val="796"/>
    <w:link w:val="748"/>
    <w:uiPriority w:val="99"/>
    <w:pPr>
      <w:widowControl w:val="off"/>
    </w:pPr>
    <w:rPr>
      <w:rFonts w:ascii="Courier New" w:hAnsi="Courier New" w:eastAsia="SimSun" w:cs="Courier New"/>
      <w:lang w:val="ru-RU" w:eastAsia="ru-RU" w:bidi="ar-SA"/>
    </w:rPr>
  </w:style>
  <w:style w:type="character" w:styleId="797">
    <w:name w:val="Основной текст_"/>
    <w:next w:val="797"/>
    <w:link w:val="800"/>
    <w:rPr>
      <w:sz w:val="23"/>
      <w:szCs w:val="23"/>
      <w:shd w:val="clear" w:color="auto" w:fill="ffffff"/>
    </w:rPr>
  </w:style>
  <w:style w:type="character" w:styleId="798">
    <w:name w:val="Основной текст (2)_"/>
    <w:next w:val="798"/>
    <w:link w:val="801"/>
    <w:rPr>
      <w:b/>
      <w:bCs/>
      <w:sz w:val="23"/>
      <w:szCs w:val="23"/>
      <w:shd w:val="clear" w:color="auto" w:fill="ffffff"/>
    </w:rPr>
  </w:style>
  <w:style w:type="character" w:styleId="799">
    <w:name w:val="Заголовок №1_"/>
    <w:next w:val="799"/>
    <w:link w:val="802"/>
    <w:rPr>
      <w:b/>
      <w:bCs/>
      <w:sz w:val="23"/>
      <w:szCs w:val="23"/>
      <w:shd w:val="clear" w:color="auto" w:fill="ffffff"/>
    </w:rPr>
  </w:style>
  <w:style w:type="paragraph" w:styleId="800">
    <w:name w:val="Основной текст1"/>
    <w:basedOn w:val="748"/>
    <w:next w:val="800"/>
    <w:link w:val="797"/>
    <w:pPr>
      <w:ind w:firstLine="0"/>
      <w:jc w:val="right"/>
      <w:spacing w:after="360" w:line="394" w:lineRule="exact"/>
      <w:shd w:val="clear" w:color="auto" w:fill="ffffff"/>
      <w:widowControl w:val="off"/>
    </w:pPr>
    <w:rPr>
      <w:sz w:val="23"/>
      <w:szCs w:val="23"/>
    </w:rPr>
  </w:style>
  <w:style w:type="paragraph" w:styleId="801">
    <w:name w:val="Основной текст (2)"/>
    <w:basedOn w:val="748"/>
    <w:next w:val="801"/>
    <w:link w:val="798"/>
    <w:pPr>
      <w:ind w:firstLine="0"/>
      <w:jc w:val="center"/>
      <w:spacing w:before="360" w:line="274" w:lineRule="exact"/>
      <w:shd w:val="clear" w:color="auto" w:fill="ffffff"/>
      <w:widowControl w:val="off"/>
    </w:pPr>
    <w:rPr>
      <w:b/>
      <w:bCs/>
      <w:sz w:val="23"/>
      <w:szCs w:val="23"/>
    </w:rPr>
  </w:style>
  <w:style w:type="paragraph" w:styleId="802">
    <w:name w:val="Заголовок №1"/>
    <w:basedOn w:val="748"/>
    <w:next w:val="802"/>
    <w:link w:val="799"/>
    <w:pPr>
      <w:ind w:firstLine="0"/>
      <w:jc w:val="both"/>
      <w:spacing w:before="480" w:after="300" w:line="0" w:lineRule="atLeast"/>
      <w:shd w:val="clear" w:color="auto" w:fill="ffffff"/>
      <w:widowControl w:val="off"/>
      <w:outlineLvl w:val="0"/>
    </w:pPr>
    <w:rPr>
      <w:b/>
      <w:bCs/>
      <w:sz w:val="23"/>
      <w:szCs w:val="23"/>
    </w:rPr>
  </w:style>
  <w:style w:type="character" w:styleId="1515" w:default="1">
    <w:name w:val="Default Paragraph Font"/>
    <w:uiPriority w:val="1"/>
    <w:semiHidden/>
    <w:unhideWhenUsed/>
  </w:style>
  <w:style w:type="numbering" w:styleId="1516" w:default="1">
    <w:name w:val="No List"/>
    <w:uiPriority w:val="99"/>
    <w:semiHidden/>
    <w:unhideWhenUsed/>
  </w:style>
  <w:style w:type="table" w:styleId="151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>Администрация Томской области</Company>
  <DocSecurity>0</DocSecurity>
  <HyperlinksChanged>false</HyperlinksChanged>
  <ScaleCrop>false</ScaleCrop>
  <SharedDoc>false</SharedDoc>
  <Template>Распоряжение Губернатора ТО +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3</cp:revision>
  <dcterms:created xsi:type="dcterms:W3CDTF">2025-01-27T08:10:00Z</dcterms:created>
  <dcterms:modified xsi:type="dcterms:W3CDTF">2025-01-27T09:06:03Z</dcterms:modified>
  <cp:version>917504</cp:version>
</cp:coreProperties>
</file>