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Ind w:w="575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blPrEx/>
        <w:trPr/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935"/>
              <w:ind w:right="0"/>
              <w:jc w:val="left"/>
              <w:spacing w:before="480"/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lightGray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 w:themeColor="text1"/>
              </w:rPr>
            </w:r>
            <w:bookmarkStart w:id="0" w:name="undefined"/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&lt;Дата&gt;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end"/>
            </w:r>
            <w:bookmarkEnd w:id="0"/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  <w:highlight w:val="lightGray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70" w:type="dxa"/>
            <w:textDirection w:val="lrTb"/>
            <w:noWrap w:val="false"/>
          </w:tcPr>
          <w:p>
            <w:pPr>
              <w:pStyle w:val="935"/>
              <w:ind w:right="0"/>
              <w:jc w:val="right"/>
              <w:spacing w:before="480"/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935"/>
              <w:ind w:right="0"/>
              <w:jc w:val="right"/>
              <w:spacing w:before="480"/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  <w:fldChar w:fldCharType="end"/>
            </w:r>
            <w:r>
              <w:rPr>
                <w:rFonts w:ascii="PT Astra Serif" w:hAnsi="PT Astra Serif" w:cs="PT Astra Serif"/>
                <w:color w:val="000000" w:themeColor="text1"/>
                <w:sz w:val="26"/>
                <w:szCs w:val="26"/>
              </w:rPr>
            </w:r>
          </w:p>
        </w:tc>
      </w:tr>
    </w:tbl>
    <w:p>
      <w:pPr>
        <w:ind w:firstLine="540"/>
        <w:jc w:val="center"/>
        <w:widowControl w:val="off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  <w:lang w:bidi="en-US"/>
        </w:rPr>
      </w:r>
      <w:r>
        <w:rPr>
          <w:rFonts w:ascii="PT Astra Serif" w:hAnsi="PT Astra Serif"/>
          <w:color w:val="000000" w:themeColor="text1"/>
          <w:sz w:val="28"/>
          <w:szCs w:val="28"/>
        </w:rPr>
      </w:r>
    </w:p>
    <w:p>
      <w:pPr>
        <w:ind w:firstLine="540"/>
        <w:jc w:val="center"/>
        <w:widowControl w:val="off"/>
        <w:rPr>
          <w:rFonts w:ascii="PT Astra Serif" w:hAnsi="PT Astra Serif"/>
          <w:color w:val="000000" w:themeColor="text1"/>
          <w:sz w:val="28"/>
          <w:szCs w:val="28"/>
        </w:rPr>
      </w:pPr>
      <w:r>
        <w:rPr>
          <w:rFonts w:ascii="PT Astra Serif" w:hAnsi="PT Astra Serif"/>
          <w:color w:val="000000" w:themeColor="text1"/>
          <w:sz w:val="28"/>
          <w:szCs w:val="28"/>
          <w:lang w:bidi="en-US"/>
        </w:rPr>
        <w:t xml:space="preserve">О внесении изменени</w:t>
      </w:r>
      <w:r>
        <w:rPr>
          <w:rFonts w:ascii="PT Astra Serif" w:hAnsi="PT Astra Serif"/>
          <w:color w:val="000000" w:themeColor="text1"/>
          <w:sz w:val="28"/>
          <w:szCs w:val="28"/>
          <w:lang w:bidi="en-US"/>
        </w:rPr>
        <w:t xml:space="preserve">я</w:t>
      </w:r>
      <w:r>
        <w:rPr>
          <w:rFonts w:ascii="PT Astra Serif" w:hAnsi="PT Astra Serif"/>
          <w:color w:val="000000" w:themeColor="text1"/>
          <w:sz w:val="28"/>
          <w:szCs w:val="28"/>
          <w:lang w:bidi="en-US"/>
        </w:rPr>
        <w:t xml:space="preserve"> в приказ Департамента градостроительного развития Томской области от </w:t>
      </w:r>
      <w:r>
        <w:rPr>
          <w:rFonts w:ascii="PT Astra Serif" w:hAnsi="PT Astra Serif"/>
          <w:color w:val="000000" w:themeColor="text1"/>
          <w:sz w:val="28"/>
          <w:szCs w:val="28"/>
          <w:lang w:bidi="en-US"/>
        </w:rPr>
        <w:t xml:space="preserve">06</w:t>
      </w:r>
      <w:r>
        <w:rPr>
          <w:rFonts w:ascii="PT Astra Serif" w:hAnsi="PT Astra Serif"/>
          <w:color w:val="000000" w:themeColor="text1"/>
          <w:sz w:val="28"/>
          <w:szCs w:val="28"/>
          <w:lang w:bidi="en-US"/>
        </w:rPr>
        <w:t xml:space="preserve">.1</w:t>
      </w:r>
      <w:r>
        <w:rPr>
          <w:rFonts w:ascii="PT Astra Serif" w:hAnsi="PT Astra Serif"/>
          <w:color w:val="000000" w:themeColor="text1"/>
          <w:sz w:val="28"/>
          <w:szCs w:val="28"/>
          <w:lang w:bidi="en-US"/>
        </w:rPr>
        <w:t xml:space="preserve">1</w:t>
      </w:r>
      <w:r>
        <w:rPr>
          <w:rFonts w:ascii="PT Astra Serif" w:hAnsi="PT Astra Serif"/>
          <w:color w:val="000000" w:themeColor="text1"/>
          <w:sz w:val="28"/>
          <w:szCs w:val="28"/>
          <w:lang w:bidi="en-US"/>
        </w:rPr>
        <w:t xml:space="preserve">.2024 № </w:t>
      </w:r>
      <w:r>
        <w:rPr>
          <w:rFonts w:ascii="PT Astra Serif" w:hAnsi="PT Astra Serif"/>
          <w:color w:val="000000" w:themeColor="text1"/>
          <w:sz w:val="28"/>
          <w:szCs w:val="28"/>
          <w:lang w:bidi="en-US"/>
        </w:rPr>
        <w:t xml:space="preserve">47</w:t>
      </w:r>
      <w:r>
        <w:rPr>
          <w:rFonts w:ascii="PT Astra Serif" w:hAnsi="PT Astra Serif"/>
          <w:color w:val="000000" w:themeColor="text1"/>
          <w:sz w:val="28"/>
          <w:szCs w:val="28"/>
        </w:rPr>
      </w:r>
    </w:p>
    <w:p>
      <w:pPr>
        <w:pStyle w:val="942"/>
        <w:ind w:firstLine="709"/>
        <w:jc w:val="center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</w:r>
      <w:r>
        <w:rPr>
          <w:rFonts w:ascii="PT Astra Serif" w:hAnsi="PT Astra Serif" w:cs="PT Astra Serif"/>
          <w:color w:val="000000" w:themeColor="text1"/>
          <w:sz w:val="28"/>
          <w:szCs w:val="28"/>
        </w:rPr>
      </w:r>
    </w:p>
    <w:p>
      <w:pPr>
        <w:pStyle w:val="942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В целях совершенствова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ния нормативного правового акта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</w:r>
    </w:p>
    <w:p>
      <w:pPr>
        <w:pStyle w:val="942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ПРИКАЗЫВАЮ: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</w:r>
    </w:p>
    <w:p>
      <w:pPr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1.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Внести в приказ Департамента градостроительного развития 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</w:r>
    </w:p>
    <w:p>
      <w:pPr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Томской области от 06.11.2024 № 47 «Об утверждении административного регламента предоставления государственной услуги «Выдача разрешения на ввод объекта в эксплуатацию» (Официальный интернет-портал правовой информации www.pravo.gov.ru, 13.11.2024, № 7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001202411130003) изменение, изложив приложение 2 к Административному регламенту предоставления государственной услуги «Выдача разрешения на ввод объекта в эксплуатацию», утвержденному указанным приказом, в редакции согласно приложению к настоящему приказу.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</w:r>
    </w:p>
    <w:p>
      <w:pPr>
        <w:pStyle w:val="942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2. Комитету по делопроизводству Департамента градостроительного развития Томской области обеспечить государственную регистрацию и официальное опубликование настоящего приказа.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</w:r>
    </w:p>
    <w:p>
      <w:pPr>
        <w:pStyle w:val="942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3. Настоящий приказ вступает в силу со дня его официального опубликования.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</w:r>
    </w:p>
    <w:tbl>
      <w:tblPr>
        <w:tblW w:w="1079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9"/>
        <w:gridCol w:w="3609"/>
        <w:gridCol w:w="2893"/>
      </w:tblGrid>
      <w:tr>
        <w:tblPrEx/>
        <w:trPr>
          <w:trHeight w:val="330"/>
        </w:trPr>
        <w:tc>
          <w:tcPr>
            <w:shd w:val="clear" w:color="ffffff" w:fill="ffffff"/>
            <w:tcW w:w="4289" w:type="dxa"/>
            <w:vAlign w:val="center"/>
            <w:textDirection w:val="lrTb"/>
            <w:noWrap w:val="false"/>
          </w:tcPr>
          <w:p>
            <w:pPr>
              <w:ind w:firstLine="709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  <w:p>
            <w:pPr>
              <w:ind w:firstLine="709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И.о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. н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ачальник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 департамента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shd w:val="clear" w:color="ffffff" w:fill="ffffff"/>
            <w:tcW w:w="3609" w:type="dxa"/>
            <w:vAlign w:val="center"/>
            <w:textDirection w:val="lrTb"/>
            <w:noWrap w:val="false"/>
          </w:tcPr>
          <w:p>
            <w:pPr>
              <w:ind w:firstLine="709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  <w:p>
            <w:pPr>
              <w:ind w:firstLine="709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  <w:p>
            <w:pPr>
              <w:ind w:firstLine="709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shd w:val="clear" w:color="ffffff" w:fill="ffffff"/>
            <w:tcW w:w="2893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Calibri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Calibri"/>
                <w:color w:val="000000" w:themeColor="text1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eastAsia="Calibri"/>
                <w:color w:val="000000" w:themeColor="text1"/>
                <w:sz w:val="28"/>
                <w:szCs w:val="28"/>
              </w:rPr>
            </w:r>
          </w:p>
          <w:p>
            <w:pPr>
              <w:rPr>
                <w:rFonts w:ascii="PT Astra Serif" w:hAnsi="PT Astra Serif" w:eastAsia="Calibri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Calibri"/>
                <w:color w:val="000000" w:themeColor="text1"/>
                <w:sz w:val="28"/>
                <w:szCs w:val="28"/>
                <w:lang w:eastAsia="en-US"/>
              </w:rPr>
            </w:r>
            <w:r>
              <w:rPr>
                <w:rFonts w:ascii="PT Astra Serif" w:hAnsi="PT Astra Serif" w:eastAsia="Calibri"/>
                <w:color w:val="000000" w:themeColor="text1"/>
                <w:sz w:val="28"/>
                <w:szCs w:val="28"/>
              </w:rPr>
            </w:r>
          </w:p>
          <w:p>
            <w:pPr>
              <w:ind w:left="459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pPr>
            <w:r>
              <w:rPr>
                <w:rFonts w:ascii="PT Astra Serif" w:hAnsi="PT Astra Serif" w:eastAsia="Calibri"/>
                <w:color w:val="000000" w:themeColor="text1"/>
                <w:sz w:val="28"/>
                <w:szCs w:val="28"/>
                <w:lang w:eastAsia="en-US"/>
              </w:rPr>
              <w:t xml:space="preserve">А</w:t>
            </w:r>
            <w:r>
              <w:rPr>
                <w:rFonts w:ascii="PT Astra Serif" w:hAnsi="PT Astra Serif" w:eastAsia="Calibri"/>
                <w:color w:val="000000" w:themeColor="text1"/>
                <w:sz w:val="28"/>
                <w:szCs w:val="28"/>
                <w:lang w:eastAsia="en-US"/>
              </w:rPr>
              <w:t xml:space="preserve">.</w:t>
            </w:r>
            <w:r>
              <w:rPr>
                <w:rFonts w:ascii="PT Astra Serif" w:hAnsi="PT Astra Serif" w:eastAsia="Calibri"/>
                <w:color w:val="000000" w:themeColor="text1"/>
                <w:sz w:val="28"/>
                <w:szCs w:val="28"/>
                <w:lang w:eastAsia="en-US"/>
              </w:rPr>
              <w:t xml:space="preserve">А</w:t>
            </w:r>
            <w:r>
              <w:rPr>
                <w:rFonts w:ascii="PT Astra Serif" w:hAnsi="PT Astra Serif" w:eastAsia="Calibri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  <w:r>
              <w:rPr>
                <w:rFonts w:ascii="PT Astra Serif" w:hAnsi="PT Astra Serif" w:eastAsia="Calibri"/>
                <w:color w:val="000000" w:themeColor="text1"/>
                <w:sz w:val="28"/>
                <w:szCs w:val="28"/>
                <w:lang w:eastAsia="en-US"/>
              </w:rPr>
              <w:t xml:space="preserve">Татаурова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</w:tc>
      </w:tr>
    </w:tbl>
    <w:p>
      <w:pPr>
        <w:pStyle w:val="779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779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77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77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77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77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77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77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77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77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77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77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77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77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77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77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77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77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pStyle w:val="779"/>
        <w:rPr>
          <w:rFonts w:ascii="PT Astra Serif" w:hAnsi="PT Astra Serif"/>
          <w:color w:val="000000" w:themeColor="text1"/>
          <w:sz w:val="18"/>
          <w:szCs w:val="18"/>
        </w:rPr>
      </w:pPr>
      <w:r>
        <w:rPr>
          <w:rFonts w:ascii="PT Astra Serif" w:hAnsi="PT Astra Serif"/>
          <w:color w:val="000000" w:themeColor="text1"/>
          <w:sz w:val="18"/>
          <w:szCs w:val="18"/>
        </w:rPr>
      </w:r>
      <w:r>
        <w:rPr>
          <w:rFonts w:ascii="PT Astra Serif" w:hAnsi="PT Astra Serif"/>
          <w:color w:val="000000" w:themeColor="text1"/>
          <w:sz w:val="18"/>
          <w:szCs w:val="18"/>
        </w:rPr>
      </w:r>
    </w:p>
    <w:p>
      <w:pPr>
        <w:rPr>
          <w:rFonts w:ascii="PT Astra Serif" w:hAnsi="PT Astra Serif" w:eastAsia="PT Astra Serif" w:cs="PT Astra Serif"/>
          <w:color w:val="000000" w:themeColor="text1"/>
          <w:sz w:val="18"/>
          <w:szCs w:val="18"/>
        </w:rPr>
      </w:pPr>
      <w:r>
        <w:rPr>
          <w:rFonts w:ascii="PT Astra Serif" w:hAnsi="PT Astra Serif" w:eastAsia="PT Astra Serif" w:cs="PT Astra Serif"/>
          <w:color w:val="000000" w:themeColor="text1"/>
          <w:sz w:val="18"/>
          <w:szCs w:val="18"/>
        </w:rPr>
        <w:t xml:space="preserve">Вяземская В.С.</w:t>
      </w:r>
      <w:r>
        <w:rPr>
          <w:rFonts w:ascii="PT Astra Serif" w:hAnsi="PT Astra Serif" w:eastAsia="PT Astra Serif" w:cs="PT Astra Serif"/>
          <w:color w:val="000000" w:themeColor="text1"/>
          <w:sz w:val="18"/>
          <w:szCs w:val="18"/>
        </w:rPr>
      </w:r>
    </w:p>
    <w:p>
      <w:pPr>
        <w:pStyle w:val="942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p>
      <w:pPr>
        <w:ind w:left="11766"/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sectPr>
          <w:headerReference w:type="default" r:id="rId9"/>
          <w:headerReference w:type="first" r:id="rId10"/>
          <w:footnotePr/>
          <w:endnotePr/>
          <w:type w:val="nextPage"/>
          <w:pgSz w:w="11907" w:h="16840" w:orient="portrait"/>
          <w:pgMar w:top="1134" w:right="567" w:bottom="1134" w:left="1134" w:header="737" w:footer="284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</w:p>
    <w:p>
      <w:pPr>
        <w:ind w:left="11057"/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П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риложение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</w:p>
    <w:p>
      <w:pPr>
        <w:ind w:left="11057"/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pPr>
      <w:r>
        <w:rPr>
          <w:color w:val="000000" w:themeColor="text1"/>
        </w:rPr>
      </w:r>
      <w:bookmarkStart w:id="1" w:name="_GoBack"/>
      <w:r>
        <w:rPr>
          <w:color w:val="000000" w:themeColor="text1"/>
        </w:rPr>
      </w:r>
      <w:bookmarkEnd w:id="1"/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к приказу Департамента градостроительного развития Томской области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от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&lt;Дата&gt;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fldChar w:fldCharType="end"/>
      </w: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№</w:t>
      </w:r>
      <w:r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 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fldChar w:fldCharType="begin"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instrText xml:space="preserve"> FORMTEXT </w:instrTex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fldChar w:fldCharType="separate"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t xml:space="preserve">&lt;Номер&gt;</w:t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  <w:fldChar w:fldCharType="end"/>
      </w: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</w:p>
    <w:p>
      <w:pPr>
        <w:pStyle w:val="942"/>
        <w:ind w:left="11057"/>
        <w:jc w:val="right"/>
        <w:rPr>
          <w:rFonts w:ascii="PT Astra Serif" w:hAnsi="PT Astra Serif"/>
          <w:color w:val="000000" w:themeColor="text1"/>
          <w:sz w:val="24"/>
          <w:szCs w:val="24"/>
        </w:rPr>
        <w:outlineLvl w:val="0"/>
      </w:pP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942"/>
        <w:ind w:left="11057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Приложение 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2</w:t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942"/>
        <w:ind w:left="11057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к административному регламенту</w:t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942"/>
        <w:ind w:left="11057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предоставления государственной услуги «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Выдача разрешения на ввод объекта в эксплуатацию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»</w:t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946"/>
        <w:jc w:val="center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color w:val="000000" w:themeColor="text1"/>
        </w:rPr>
      </w:r>
      <w:bookmarkStart w:id="2" w:name="P280"/>
      <w:r>
        <w:rPr>
          <w:color w:val="000000" w:themeColor="text1"/>
        </w:rPr>
      </w:r>
      <w:bookmarkEnd w:id="2"/>
      <w:r>
        <w:rPr>
          <w:rFonts w:ascii="PT Astra Serif" w:hAnsi="PT Astra Serif"/>
          <w:color w:val="000000" w:themeColor="text1"/>
          <w:sz w:val="24"/>
          <w:szCs w:val="24"/>
        </w:rPr>
        <w:t xml:space="preserve">Таблица 1 Документы, необходимые для выдачи разрешения</w:t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946"/>
        <w:jc w:val="center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  <w:t xml:space="preserve">на ввод объекта в эксплуатацию</w:t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p>
      <w:pPr>
        <w:pStyle w:val="942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>
        <w:rPr>
          <w:rFonts w:ascii="PT Astra Serif" w:hAnsi="PT Astra Serif"/>
          <w:color w:val="000000" w:themeColor="text1"/>
          <w:sz w:val="24"/>
          <w:szCs w:val="24"/>
        </w:rPr>
      </w:r>
      <w:r>
        <w:rPr>
          <w:rFonts w:ascii="PT Astra Serif" w:hAnsi="PT Astra Serif"/>
          <w:color w:val="000000" w:themeColor="text1"/>
          <w:sz w:val="24"/>
          <w:szCs w:val="24"/>
        </w:rPr>
      </w:r>
    </w:p>
    <w:tbl>
      <w:tblPr>
        <w:tblpPr w:horzAnchor="text" w:tblpXSpec="left" w:vertAnchor="text" w:tblpY="1" w:leftFromText="180" w:topFromText="0" w:rightFromText="180" w:bottomFromText="0"/>
        <w:tblW w:w="1516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709"/>
        <w:gridCol w:w="1980"/>
        <w:gridCol w:w="2704"/>
        <w:gridCol w:w="3679"/>
        <w:gridCol w:w="3402"/>
        <w:gridCol w:w="2694"/>
      </w:tblGrid>
      <w:tr>
        <w:tblPrEx/>
        <w:trPr>
          <w:trHeight w:val="278"/>
        </w:trPr>
        <w:tc>
          <w:tcPr>
            <w:tcW w:w="709" w:type="dxa"/>
            <w:textDirection w:val="lrTb"/>
            <w:noWrap w:val="false"/>
          </w:tcPr>
          <w:p>
            <w:pPr>
              <w:pStyle w:val="94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пп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980" w:type="dxa"/>
            <w:textDirection w:val="lrTb"/>
            <w:noWrap w:val="false"/>
          </w:tcPr>
          <w:p>
            <w:pPr>
              <w:pStyle w:val="94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Наименование документа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704" w:type="dxa"/>
            <w:textDirection w:val="lrTb"/>
            <w:noWrap w:val="false"/>
          </w:tcPr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Форма предоставления: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оригинал;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копия, заверенная по месту работы;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нотариально заверенная копия;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копия, заверенная собственноручно;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копия с предоставлением оригинала;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заполненная и подписанная заявителем форма;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рукописное обращение;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электронная форма;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иные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679" w:type="dxa"/>
            <w:textDirection w:val="lrTb"/>
            <w:noWrap w:val="false"/>
          </w:tcPr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Вариант предоставления: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предоставляется без возврата;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предоставляется на все время оказания услуги с возможностью возврата по требованию заявителя;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предоставляется на все время оказания услуги с обязательным возвратом;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предоставляется только для просмотра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Обязательность: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обязателен;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не обязателен, предоставляется заявителем по собственной инициативе, так как подлежит запросу в рамках межведомственного взаимодействия;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документ обязателен, если...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Примечание (особенности предоставления документа, количество экземпляров и т.д.)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557"/>
        </w:trPr>
        <w:tc>
          <w:tcPr>
            <w:tcW w:w="709" w:type="dxa"/>
            <w:textDirection w:val="lrTb"/>
            <w:noWrap w:val="false"/>
          </w:tcPr>
          <w:p>
            <w:pPr>
              <w:pStyle w:val="94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980" w:type="dxa"/>
            <w:textDirection w:val="lrTb"/>
            <w:noWrap w:val="false"/>
          </w:tcPr>
          <w:p>
            <w:pPr>
              <w:pStyle w:val="94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заявление о предоставлении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государственной услуги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704" w:type="dxa"/>
            <w:textDirection w:val="lrTb"/>
            <w:noWrap w:val="false"/>
          </w:tcPr>
          <w:p>
            <w:pPr>
              <w:pStyle w:val="94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оригинал или заполненная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электронная форма (при обращении через Портал)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679" w:type="dxa"/>
            <w:textDirection w:val="lrTb"/>
            <w:noWrap w:val="false"/>
          </w:tcPr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предоставляется без возврата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обязателен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557"/>
        </w:trPr>
        <w:tc>
          <w:tcPr>
            <w:tcW w:w="709" w:type="dxa"/>
            <w:textDirection w:val="lrTb"/>
            <w:noWrap w:val="false"/>
          </w:tcPr>
          <w:p>
            <w:pPr>
              <w:pStyle w:val="94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0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документ, удостоверяющий личность заявителя, представителя заявителя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704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предоставляется для просмотра и установления правильности указания реквизитов в заявлении о предоставлении государственной услуги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обязателен для просмотра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документ, удостоверяющий личность представителя заявителя в случае обращения представителя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126"/>
        </w:trPr>
        <w:tc>
          <w:tcPr>
            <w:tcW w:w="709" w:type="dxa"/>
            <w:textDirection w:val="lrTb"/>
            <w:noWrap w:val="false"/>
          </w:tcPr>
          <w:p>
            <w:pPr>
              <w:pStyle w:val="94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0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документ, удостоверяющий полномочия представителя заявителя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704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копии с предоставлением оригиналов (при личном обращении), копия (в случае подачи заявления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предоставляется для просмотра, копия 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обязателен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обязателен в случае обращения представителя заявителя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683"/>
        </w:trPr>
        <w:tc>
          <w:tcPr>
            <w:tcW w:w="709" w:type="dxa"/>
            <w:textDirection w:val="lrTb"/>
            <w:noWrap w:val="false"/>
          </w:tcPr>
          <w:p>
            <w:pPr>
              <w:pStyle w:val="94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0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правоустанавливающие документы на земельный участок, в том числе соглашение об установлении сервитута, решение об установлении публичного сервитута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704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 с предоставлением оригинала (при подаче заявления посредством личного обращения), копия (в случае подачи заявления посредством почтовой связи) или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предоставляется для просмотра, копия 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 обязателен, </w:t>
            </w:r>
            <w:r>
              <w:rPr>
                <w:rFonts w:ascii="PT Astra Serif" w:hAnsi="PT Astra Serif"/>
                <w:color w:val="000000" w:themeColor="text1"/>
              </w:rPr>
              <w:t xml:space="preserve">если,</w:t>
            </w:r>
            <w:r>
              <w:rPr>
                <w:color w:val="000000" w:themeColor="text1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</w:rPr>
              <w:t xml:space="preserve">права на </w:t>
            </w:r>
            <w:r>
              <w:rPr>
                <w:rFonts w:ascii="PT Astra Serif" w:hAnsi="PT Astra Serif"/>
                <w:color w:val="000000" w:themeColor="text1"/>
              </w:rPr>
              <w:t xml:space="preserve">земельный участок</w:t>
            </w:r>
            <w:r>
              <w:rPr>
                <w:rFonts w:ascii="PT Astra Serif" w:hAnsi="PT Astra Serif"/>
                <w:color w:val="000000" w:themeColor="text1"/>
              </w:rPr>
              <w:t xml:space="preserve"> не зарегистрированы в Едином государственном реестре недвижимости</w:t>
            </w:r>
            <w:r>
              <w:rPr>
                <w:rFonts w:ascii="PT Astra Serif" w:hAnsi="PT Astra Serif"/>
                <w:color w:val="000000" w:themeColor="text1"/>
              </w:rPr>
              <w:t xml:space="preserve">, </w:t>
            </w:r>
            <w:r>
              <w:rPr>
                <w:rFonts w:ascii="PT Astra Serif" w:hAnsi="PT Astra Serif"/>
                <w:color w:val="000000" w:themeColor="text1"/>
              </w:rPr>
              <w:t xml:space="preserve">если </w:t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сведения о публичном сервитуте </w:t>
            </w:r>
            <w:r>
              <w:rPr>
                <w:rFonts w:ascii="PT Astra Serif" w:hAnsi="PT Astra Serif"/>
                <w:color w:val="000000" w:themeColor="text1"/>
              </w:rPr>
              <w:t xml:space="preserve">не зарегистрированы в Едином государственном реестре недвижимости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соглашение об установлении сервитута, решение об установлении публичного сервитута предоставляется в случае выдачи разрешения на ввод в эксплуатацию линейного объекта, для размещения которого не требуется образование земельного участка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114"/>
        </w:trPr>
        <w:tc>
          <w:tcPr>
            <w:tcW w:w="709" w:type="dxa"/>
            <w:textDirection w:val="lrTb"/>
            <w:noWrap w:val="false"/>
          </w:tcPr>
          <w:p>
            <w:pPr>
              <w:pStyle w:val="94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0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разрешение на строительство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704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(при подаче заявления посредством личного обращения) или электронная форма (при </w:t>
            </w:r>
            <w:r>
              <w:rPr>
                <w:rFonts w:ascii="PT Astra Serif" w:hAnsi="PT Astra Serif"/>
                <w:color w:val="000000" w:themeColor="text1"/>
              </w:rPr>
              <w:t xml:space="preserve">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не обязателен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694" w:type="dxa"/>
            <w:textDirection w:val="lrTb"/>
            <w:noWrap w:val="false"/>
          </w:tcPr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>
          <w:trHeight w:val="1671"/>
        </w:trPr>
        <w:tc>
          <w:tcPr>
            <w:tcW w:w="709" w:type="dxa"/>
            <w:textDirection w:val="lrTb"/>
            <w:noWrap w:val="false"/>
          </w:tcPr>
          <w:p>
            <w:pPr>
              <w:pStyle w:val="94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0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акт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704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 с предоставлением оригинала (при подаче заявления посредством личного обращения),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предоставляется для просмотра, копия 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 обязателен</w:t>
            </w:r>
            <w:r>
              <w:rPr>
                <w:rFonts w:ascii="PT Astra Serif" w:hAnsi="PT Astra Serif"/>
                <w:color w:val="000000" w:themeColor="text1"/>
              </w:rPr>
              <w:t xml:space="preserve">, если указанный документ (его копия или сведения, содержащиеся в нем) отсутствует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в случае, если такое подключение (технологическое присоединение) этого объекта предусмотрено проектной документацией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025"/>
        </w:trPr>
        <w:tc>
          <w:tcPr>
            <w:tcW w:w="709" w:type="dxa"/>
            <w:textDirection w:val="lrTb"/>
            <w:noWrap w:val="false"/>
          </w:tcPr>
          <w:p>
            <w:pPr>
              <w:pStyle w:val="94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0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схема, отображающая расположение построенного, реконструированного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</w:t>
            </w:r>
            <w:r>
              <w:rPr>
                <w:rFonts w:ascii="PT Astra Serif" w:hAnsi="PT Astra Serif"/>
                <w:color w:val="000000" w:themeColor="text1"/>
              </w:rPr>
              <w:t xml:space="preserve">земельного участка и подписанная лицом, осуществляющим строительство (лицом, осуществляющим строительство, и застройщиком или техническим заказчиком в случае осуществления строительства, реконструкции на основании договора строительного подряда)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704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(при подаче заявления посредством личного обращения) или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 обязателен</w:t>
            </w:r>
            <w:r>
              <w:rPr>
                <w:rFonts w:ascii="PT Astra Serif" w:hAnsi="PT Astra Serif"/>
                <w:color w:val="000000" w:themeColor="text1"/>
              </w:rPr>
              <w:t xml:space="preserve">, если указанный документ (его копия или сведения, содержащиеся в нем) отсутствует в распоряжении органов государственной власти, органов местного самоуправления либо подведомственных государственным органам или органам местного самоуправления организаций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за исключением случаев строительства, реконструкции линейного объекта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114"/>
        </w:trPr>
        <w:tc>
          <w:tcPr>
            <w:tcW w:w="709" w:type="dxa"/>
            <w:textDirection w:val="lrTb"/>
            <w:noWrap w:val="false"/>
          </w:tcPr>
          <w:p>
            <w:pPr>
              <w:pStyle w:val="94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8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0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реквизиты </w:t>
            </w:r>
            <w:r>
              <w:rPr>
                <w:rFonts w:ascii="PT Astra Serif" w:hAnsi="PT Astra Serif"/>
                <w:color w:val="000000" w:themeColor="text1"/>
              </w:rPr>
              <w:t xml:space="preserve">заключени</w:t>
            </w:r>
            <w:r>
              <w:rPr>
                <w:rFonts w:ascii="PT Astra Serif" w:hAnsi="PT Astra Serif"/>
                <w:color w:val="000000" w:themeColor="text1"/>
              </w:rPr>
              <w:t xml:space="preserve">я</w:t>
            </w:r>
            <w:r>
              <w:rPr>
                <w:rFonts w:ascii="PT Astra Serif" w:hAnsi="PT Astra Serif"/>
                <w:color w:val="000000" w:themeColor="text1"/>
              </w:rPr>
              <w:t xml:space="preserve"> органа государственного строительного надзора о соответствии построенного, реконструированного объекта капитального строительства указанным в пункте 1 части 5 </w:t>
            </w:r>
            <w:r>
              <w:rPr>
                <w:rFonts w:ascii="PT Astra Serif" w:hAnsi="PT Astra Serif"/>
                <w:color w:val="000000" w:themeColor="text1"/>
              </w:rPr>
              <w:t xml:space="preserve">статьи 49 </w:t>
            </w:r>
            <w:r>
              <w:rPr>
                <w:rFonts w:ascii="PT Astra Serif" w:hAnsi="PT Astra Serif"/>
                <w:color w:val="000000" w:themeColor="text1"/>
              </w:rPr>
              <w:t xml:space="preserve">ГрК</w:t>
            </w:r>
            <w:r>
              <w:rPr>
                <w:rFonts w:ascii="PT Astra Serif" w:hAnsi="PT Astra Serif"/>
                <w:color w:val="000000" w:themeColor="text1"/>
              </w:rPr>
              <w:t xml:space="preserve"> РФ</w:t>
            </w:r>
            <w:r>
              <w:rPr>
                <w:rFonts w:ascii="PT Astra Serif" w:hAnsi="PT Astra Serif"/>
                <w:color w:val="000000" w:themeColor="text1"/>
              </w:rPr>
              <w:t xml:space="preserve"> требованиям проектной документации (в том числе с учетом изменений, внесенных в рабочую документацию и являющихся в соответствии с частью 1.3 статьи 52 </w:t>
            </w:r>
            <w:r>
              <w:rPr>
                <w:rFonts w:ascii="PT Astra Serif" w:hAnsi="PT Astra Serif"/>
                <w:color w:val="000000" w:themeColor="text1"/>
              </w:rPr>
              <w:t xml:space="preserve">ГрК</w:t>
            </w:r>
            <w:r>
              <w:rPr>
                <w:rFonts w:ascii="PT Astra Serif" w:hAnsi="PT Astra Serif"/>
                <w:color w:val="000000" w:themeColor="text1"/>
              </w:rPr>
              <w:t xml:space="preserve"> РФ</w:t>
            </w:r>
            <w:r>
              <w:rPr>
                <w:rFonts w:ascii="PT Astra Serif" w:hAnsi="PT Astra Serif"/>
                <w:color w:val="000000" w:themeColor="text1"/>
              </w:rPr>
              <w:t xml:space="preserve"> частью такой проектной документации)</w:t>
            </w:r>
            <w:r>
              <w:rPr>
                <w:rFonts w:ascii="PT Astra Serif" w:hAnsi="PT Astra Serif"/>
                <w:color w:val="000000" w:themeColor="text1"/>
              </w:rPr>
              <w:t xml:space="preserve">, </w:t>
            </w:r>
            <w:r>
              <w:rPr>
                <w:rFonts w:ascii="PT Astra Serif" w:hAnsi="PT Astra Serif"/>
                <w:color w:val="000000" w:themeColor="text1"/>
              </w:rPr>
              <w:t xml:space="preserve">реквизиты </w:t>
            </w:r>
            <w:r>
              <w:rPr>
                <w:rFonts w:ascii="PT Astra Serif" w:hAnsi="PT Astra Serif"/>
                <w:color w:val="000000" w:themeColor="text1"/>
              </w:rPr>
              <w:t xml:space="preserve">заключени</w:t>
            </w:r>
            <w:r>
              <w:rPr>
                <w:rFonts w:ascii="PT Astra Serif" w:hAnsi="PT Astra Serif"/>
                <w:color w:val="000000" w:themeColor="text1"/>
              </w:rPr>
              <w:t xml:space="preserve">я</w:t>
            </w:r>
            <w:r>
              <w:rPr>
                <w:rFonts w:ascii="PT Astra Serif" w:hAnsi="PT Astra Serif"/>
                <w:color w:val="000000" w:themeColor="text1"/>
              </w:rPr>
              <w:t xml:space="preserve"> уполномоченного на осуществление федерального государственного экологического надзора федерального органа исполнительной власти</w:t>
            </w:r>
            <w:r>
              <w:rPr>
                <w:rFonts w:ascii="PT Astra Serif" w:hAnsi="PT Astra Serif"/>
                <w:color w:val="000000" w:themeColor="text1"/>
              </w:rPr>
              <w:t xml:space="preserve">, выдаваемого в случаях, предусмотренных частью 4 статьи 54 </w:t>
            </w:r>
            <w:r>
              <w:rPr>
                <w:rFonts w:ascii="PT Astra Serif" w:hAnsi="PT Astra Serif"/>
                <w:color w:val="000000" w:themeColor="text1"/>
              </w:rPr>
              <w:t xml:space="preserve">ГрК</w:t>
            </w:r>
            <w:r>
              <w:rPr>
                <w:rFonts w:ascii="PT Astra Serif" w:hAnsi="PT Astra Serif"/>
                <w:color w:val="000000" w:themeColor="text1"/>
              </w:rPr>
              <w:t xml:space="preserve"> РФ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704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 с предоставлением оригинала (при подаче заявления посредством личного обращения), или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предоставляется для просмотра, копия 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не обязателен, </w:t>
            </w:r>
            <w:r>
              <w:rPr>
                <w:rFonts w:ascii="PT Astra Serif" w:hAnsi="PT Astra Serif"/>
                <w:color w:val="000000" w:themeColor="text1"/>
              </w:rPr>
              <w:t xml:space="preserve">предоставляется в случае, если предусмотрено осуществление государственного строительного надзора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1114"/>
        </w:trPr>
        <w:tc>
          <w:tcPr>
            <w:tcW w:w="709" w:type="dxa"/>
            <w:textDirection w:val="lrTb"/>
            <w:noWrap w:val="false"/>
          </w:tcPr>
          <w:p>
            <w:pPr>
              <w:pStyle w:val="94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9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0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реквизиты </w:t>
            </w:r>
            <w:r>
              <w:rPr>
                <w:rFonts w:ascii="PT Astra Serif" w:hAnsi="PT Astra Serif"/>
                <w:color w:val="000000" w:themeColor="text1"/>
              </w:rPr>
              <w:t xml:space="preserve">акт</w:t>
            </w:r>
            <w:r>
              <w:rPr>
                <w:rFonts w:ascii="PT Astra Serif" w:hAnsi="PT Astra Serif"/>
                <w:color w:val="000000" w:themeColor="text1"/>
              </w:rPr>
              <w:t xml:space="preserve">а</w:t>
            </w:r>
            <w:r>
              <w:rPr>
                <w:rFonts w:ascii="PT Astra Serif" w:hAnsi="PT Astra Serif"/>
                <w:color w:val="000000" w:themeColor="text1"/>
              </w:rPr>
              <w:t xml:space="preserve"> приемки выполненных работ по сохранению объекта культурного наследия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704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 с предоставлением оригинала (при подаче заявления посредством личного обращения),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предоставляется для просмотра, копия 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не </w:t>
            </w:r>
            <w:r>
              <w:rPr>
                <w:rFonts w:ascii="PT Astra Serif" w:hAnsi="PT Astra Serif"/>
                <w:color w:val="000000" w:themeColor="text1"/>
              </w:rPr>
              <w:t xml:space="preserve">обязателен, </w:t>
            </w:r>
            <w:r>
              <w:rPr>
                <w:rFonts w:ascii="PT Astra Serif" w:hAnsi="PT Astra Serif"/>
                <w:color w:val="000000" w:themeColor="text1"/>
              </w:rPr>
              <w:t xml:space="preserve">предоставляется в случае проведения реставрации, консервации, ремонта объекта культурного наследия и его приспособлени</w:t>
            </w:r>
            <w:r>
              <w:rPr>
                <w:rFonts w:ascii="PT Astra Serif" w:hAnsi="PT Astra Serif"/>
                <w:color w:val="000000" w:themeColor="text1"/>
              </w:rPr>
              <w:t xml:space="preserve">я для современного использования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278"/>
        </w:trPr>
        <w:tc>
          <w:tcPr>
            <w:tcW w:w="709" w:type="dxa"/>
            <w:textDirection w:val="lrTb"/>
            <w:noWrap w:val="false"/>
          </w:tcPr>
          <w:p>
            <w:pPr>
              <w:pStyle w:val="94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10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0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технический план объекта капитального строительства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704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(при подаче заявления посредством личного обращения) или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обязателен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подготавливается в соответствии с Федеральным законом от 13 июля 2015 года № 218-ФЗ «О государственной регистрации недвижимости»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>
          <w:trHeight w:val="450"/>
        </w:trPr>
        <w:tc>
          <w:tcPr>
            <w:tcW w:w="709" w:type="dxa"/>
            <w:textDirection w:val="lrTb"/>
            <w:noWrap w:val="false"/>
          </w:tcPr>
          <w:p>
            <w:pPr>
              <w:pStyle w:val="942"/>
              <w:jc w:val="both"/>
              <w:rPr>
                <w:rFonts w:ascii="PT Astra Serif" w:hAnsi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0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договор или договоры, заключенные между застройщиком и иным лицом (иными лицами), предусматривающие возникновение права собственности застройщика и (или) иного лица (иных лиц) на построенные, реконструирован</w:t>
            </w:r>
            <w:r>
              <w:rPr>
                <w:rFonts w:ascii="PT Astra Serif" w:hAnsi="PT Astra Serif"/>
                <w:color w:val="000000" w:themeColor="text1"/>
              </w:rPr>
              <w:t xml:space="preserve">ные здание, сооружение или на все расположенные в таких здании, сооружении помещения, </w:t>
            </w:r>
            <w:r>
              <w:rPr>
                <w:rFonts w:ascii="PT Astra Serif" w:hAnsi="PT Astra Serif"/>
                <w:color w:val="000000" w:themeColor="text1"/>
              </w:rPr>
              <w:t xml:space="preserve">машино</w:t>
            </w:r>
            <w:r>
              <w:rPr>
                <w:rFonts w:ascii="PT Astra Serif" w:hAnsi="PT Astra Serif"/>
                <w:color w:val="000000" w:themeColor="text1"/>
              </w:rPr>
              <w:t xml:space="preserve">-места, документы, подтверждающие исполнение застройщи</w:t>
            </w:r>
            <w:r>
              <w:rPr>
                <w:rFonts w:ascii="PT Astra Serif" w:hAnsi="PT Astra Serif"/>
                <w:color w:val="000000" w:themeColor="text1"/>
              </w:rPr>
              <w:t xml:space="preserve">ком и иным лицом (иными лицами) обязательств по указанным договорам и содержащие согласие указанного лица (указанных лиц) на осуществление государственной регистрации права собственности указанного лица (указанных лиц) на предусмотренные частью 3.8 ст. 55 </w:t>
            </w:r>
            <w:r>
              <w:rPr>
                <w:rFonts w:ascii="PT Astra Serif" w:hAnsi="PT Astra Serif"/>
                <w:color w:val="000000" w:themeColor="text1"/>
              </w:rPr>
              <w:t xml:space="preserve">ГрК</w:t>
            </w:r>
            <w:r>
              <w:rPr>
                <w:rFonts w:ascii="PT Astra Serif" w:hAnsi="PT Astra Serif"/>
                <w:color w:val="000000" w:themeColor="text1"/>
              </w:rPr>
              <w:t xml:space="preserve"> РФ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704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 с предоставлением оригинала (при подаче заявления посредством личного обращения) или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79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предоставляется для просмотра, копия 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обязателен,</w:t>
            </w:r>
            <w:r>
              <w:rPr>
                <w:rFonts w:ascii="PT Astra Serif" w:hAnsi="PT Astra Serif"/>
                <w:color w:val="000000" w:themeColor="text1"/>
              </w:rPr>
              <w:t xml:space="preserve"> если обязанность по финансированию строительства или реконструкции здания, сооружения возложена на иное лицо (иных лиц)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4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</w:tbl>
    <w:p>
      <w:pPr>
        <w:pStyle w:val="942"/>
        <w:jc w:val="center"/>
        <w:rPr>
          <w:rFonts w:ascii="PT Astra Serif" w:hAnsi="PT Astra Serif"/>
          <w:b/>
          <w:bCs/>
          <w:color w:val="000000" w:themeColor="text1"/>
          <w:sz w:val="24"/>
          <w:szCs w:val="24"/>
        </w:rPr>
        <w:outlineLvl w:val="1"/>
      </w:pPr>
      <w:r>
        <w:rPr>
          <w:rFonts w:ascii="PT Astra Serif" w:hAnsi="PT Astra Serif"/>
          <w:b/>
          <w:bCs/>
          <w:color w:val="000000" w:themeColor="text1"/>
          <w:sz w:val="24"/>
          <w:szCs w:val="24"/>
        </w:rPr>
      </w:r>
      <w:r>
        <w:rPr>
          <w:rFonts w:ascii="PT Astra Serif" w:hAnsi="PT Astra Serif"/>
          <w:b/>
          <w:bCs/>
          <w:color w:val="000000" w:themeColor="text1"/>
          <w:sz w:val="24"/>
          <w:szCs w:val="24"/>
        </w:rPr>
      </w:r>
    </w:p>
    <w:p>
      <w:pPr>
        <w:pStyle w:val="942"/>
        <w:jc w:val="center"/>
        <w:rPr>
          <w:rFonts w:ascii="PT Astra Serif" w:hAnsi="PT Astra Serif"/>
          <w:b/>
          <w:bCs/>
          <w:color w:val="000000" w:themeColor="text1"/>
          <w:sz w:val="24"/>
          <w:szCs w:val="24"/>
        </w:rPr>
        <w:outlineLvl w:val="1"/>
      </w:pPr>
      <w:r>
        <w:rPr>
          <w:rFonts w:ascii="PT Astra Serif" w:hAnsi="PT Astra Serif"/>
          <w:b/>
          <w:bCs/>
          <w:color w:val="000000" w:themeColor="text1"/>
          <w:sz w:val="24"/>
          <w:szCs w:val="24"/>
        </w:rPr>
        <w:t xml:space="preserve">Таблица 2. Документы, необходимые для внесения изменений</w:t>
      </w:r>
      <w:r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r>
        <w:rPr>
          <w:rFonts w:ascii="PT Astra Serif" w:hAnsi="PT Astra Serif"/>
          <w:b/>
          <w:bCs/>
          <w:color w:val="000000" w:themeColor="text1"/>
          <w:sz w:val="24"/>
          <w:szCs w:val="24"/>
        </w:rPr>
        <w:t xml:space="preserve">в разрешение на ввод объекта в эксплуатацию</w:t>
      </w:r>
      <w:r>
        <w:rPr>
          <w:rFonts w:ascii="PT Astra Serif" w:hAnsi="PT Astra Serif"/>
          <w:b/>
          <w:bCs/>
          <w:color w:val="000000" w:themeColor="text1"/>
          <w:sz w:val="24"/>
          <w:szCs w:val="24"/>
        </w:rPr>
      </w:r>
    </w:p>
    <w:p>
      <w:pPr>
        <w:pStyle w:val="942"/>
        <w:jc w:val="center"/>
        <w:rPr>
          <w:rFonts w:ascii="PT Astra Serif" w:hAnsi="PT Astra Serif"/>
          <w:b/>
          <w:bCs/>
          <w:color w:val="000000" w:themeColor="text1"/>
          <w:sz w:val="24"/>
          <w:szCs w:val="24"/>
        </w:rPr>
        <w:outlineLvl w:val="1"/>
      </w:pPr>
      <w:r>
        <w:rPr>
          <w:rFonts w:ascii="PT Astra Serif" w:hAnsi="PT Astra Serif"/>
          <w:b/>
          <w:bCs/>
          <w:color w:val="000000" w:themeColor="text1"/>
          <w:sz w:val="24"/>
          <w:szCs w:val="24"/>
        </w:rPr>
      </w:r>
      <w:r>
        <w:rPr>
          <w:rFonts w:ascii="PT Astra Serif" w:hAnsi="PT Astra Serif"/>
          <w:b/>
          <w:bCs/>
          <w:color w:val="000000" w:themeColor="text1"/>
          <w:sz w:val="24"/>
          <w:szCs w:val="24"/>
        </w:rPr>
      </w:r>
    </w:p>
    <w:tbl>
      <w:tblPr>
        <w:tblStyle w:val="792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1843"/>
        <w:gridCol w:w="2835"/>
        <w:gridCol w:w="3685"/>
        <w:gridCol w:w="3347"/>
        <w:gridCol w:w="2857"/>
      </w:tblGrid>
      <w:tr>
        <w:tblPrEx/>
        <w:trPr/>
        <w:tc>
          <w:tcPr>
            <w:tcW w:w="704" w:type="dxa"/>
            <w:textDirection w:val="lrTb"/>
            <w:noWrap w:val="false"/>
          </w:tcPr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пп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Наименование документа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Форма предоставления: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оригинал;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копия, заверенная по месту работы;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нотариально заверенная копия;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копия, заверенная собственноручно;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копия с предоставлением оригинала;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заполненная и подписанная заявителем форма;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рукописное обращение;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электронная форма;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иные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685" w:type="dxa"/>
            <w:textDirection w:val="lrTb"/>
            <w:noWrap w:val="false"/>
          </w:tcPr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Вариант предоставления: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предоставляется без возврата;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предоставляется на все время оказания услуги с возможностью возврата по требованию заявителя;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предоставляется на все время оказания услуги с обязательным возвратом;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предоставляется только для просмотра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3347" w:type="dxa"/>
            <w:textDirection w:val="lrTb"/>
            <w:noWrap w:val="false"/>
          </w:tcPr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Обязательность: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обязателен;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не обязателен, предоставляется заявителем по собственной инициативе, так как подлежит запросу в рамках межведомственного взаимодействия;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- документ обязателен, если...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W w:w="2857" w:type="dxa"/>
            <w:textDirection w:val="lrTb"/>
            <w:noWrap w:val="false"/>
          </w:tcPr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Примечание (особенности предоставления документа, количество экземпляров и т.д.)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704" w:type="dxa"/>
            <w:textDirection w:val="lrTb"/>
            <w:noWrap w:val="false"/>
          </w:tcPr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заявление о предоставлении государственной услуги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или заполненная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47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обязателен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857" w:type="dxa"/>
            <w:textDirection w:val="lrTb"/>
            <w:noWrap w:val="false"/>
          </w:tcPr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</w:tr>
      <w:tr>
        <w:tblPrEx/>
        <w:trPr/>
        <w:tc>
          <w:tcPr>
            <w:tcW w:w="704" w:type="dxa"/>
            <w:textDirection w:val="lrTb"/>
            <w:noWrap w:val="false"/>
          </w:tcPr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документ, удостоверяющий личность заявителя, представителя заявителя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предоставляется для просмотра и установления правильности указания реквизитов в заявлении о предоставлении государственной услуги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47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обязателен для просмотра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57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документ, удостоверяющий личность представителя заявителя в случае обращения представителя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/>
        <w:tc>
          <w:tcPr>
            <w:tcW w:w="704" w:type="dxa"/>
            <w:textDirection w:val="lrTb"/>
            <w:noWrap w:val="false"/>
          </w:tcPr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документ, удостоверяющий полномочия представителя заявителя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копии с предоставлением оригиналов (при личном обращении), копия (в случае подачи заявления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предоставляется для просмотра, копия 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47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обязателен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57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обязателен в случае обращения представителя заявителя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/>
        <w:tc>
          <w:tcPr>
            <w:tcW w:w="704" w:type="dxa"/>
            <w:textDirection w:val="lrTb"/>
            <w:noWrap w:val="false"/>
          </w:tcPr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технический план объекта </w:t>
            </w:r>
            <w:r>
              <w:rPr>
                <w:rFonts w:ascii="PT Astra Serif" w:hAnsi="PT Astra Serif"/>
                <w:color w:val="000000" w:themeColor="text1"/>
              </w:rPr>
              <w:t xml:space="preserve">капитального строительства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(при подаче заявления посредством </w:t>
            </w:r>
            <w:r>
              <w:rPr>
                <w:rFonts w:ascii="PT Astra Serif" w:hAnsi="PT Astra Serif"/>
                <w:color w:val="000000" w:themeColor="text1"/>
              </w:rPr>
              <w:t xml:space="preserve">личного обращения) или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47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обязателен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57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подготавливается в соответствии с </w:t>
            </w:r>
            <w:r>
              <w:rPr>
                <w:rFonts w:ascii="PT Astra Serif" w:hAnsi="PT Astra Serif"/>
                <w:color w:val="000000" w:themeColor="text1"/>
              </w:rPr>
              <w:t xml:space="preserve">Федеральным законом от 13 июля 2015 года № 218-ФЗ «О государственной регистрации недвижимости»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/>
        <w:tc>
          <w:tcPr>
            <w:tcW w:w="704" w:type="dxa"/>
            <w:textDirection w:val="lrTb"/>
            <w:noWrap w:val="false"/>
          </w:tcPr>
          <w:p>
            <w:pPr>
              <w:pStyle w:val="942"/>
              <w:rPr>
                <w:rFonts w:ascii="PT Astra Serif" w:hAnsi="PT Astra Serif"/>
                <w:color w:val="000000" w:themeColor="text1"/>
                <w:sz w:val="24"/>
                <w:szCs w:val="24"/>
              </w:rPr>
              <w:outlineLvl w:val="1"/>
            </w:pP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и</w:t>
            </w:r>
            <w:r>
              <w:rPr>
                <w:rFonts w:ascii="PT Astra Serif" w:hAnsi="PT Astra Serif"/>
                <w:color w:val="000000" w:themeColor="text1"/>
              </w:rPr>
              <w:t xml:space="preserve">ные документы, предусмотренные пунктами </w:t>
            </w:r>
            <w:r>
              <w:rPr>
                <w:rFonts w:ascii="PT Astra Serif" w:hAnsi="PT Astra Serif"/>
                <w:color w:val="000000" w:themeColor="text1"/>
              </w:rPr>
              <w:t xml:space="preserve">4-9, 11 </w:t>
            </w:r>
            <w:r>
              <w:rPr>
                <w:rFonts w:ascii="PT Astra Serif" w:hAnsi="PT Astra Serif"/>
                <w:color w:val="000000" w:themeColor="text1"/>
              </w:rPr>
              <w:t xml:space="preserve">таблицы 1 настоящего приложения к административному регламенту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35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копия с предоставлением оригинала (при подаче заявления посредством личного обращения), или электронная форма (при обращении через Портал)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685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оригинал предоставляется для просмотра, копия предоставляется без возврата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347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обязателен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857" w:type="dxa"/>
            <w:textDirection w:val="lrTb"/>
            <w:noWrap w:val="false"/>
          </w:tcPr>
          <w:p>
            <w:pPr>
              <w:pStyle w:val="949"/>
              <w:spacing w:before="0" w:beforeAutospacing="0" w:after="0" w:afterAutospacing="0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обязателен, если в такие документы внесены изменения в связи с подготовкой технического плана объекта капитального строительства </w:t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</w:tbl>
    <w:p>
      <w:pPr>
        <w:rPr>
          <w:rStyle w:val="918"/>
          <w:rFonts w:ascii="PT Astra Serif" w:hAnsi="PT Astra Serif" w:eastAsia="PT Astra Serif" w:cs="PT Astra Serif"/>
          <w:color w:val="000000" w:themeColor="text1"/>
          <w:sz w:val="24"/>
          <w:szCs w:val="24"/>
          <w:u w:val="none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  <w:u w:val="none"/>
        </w:rPr>
      </w:r>
      <w:r>
        <w:rPr>
          <w:rStyle w:val="918"/>
          <w:rFonts w:ascii="PT Astra Serif" w:hAnsi="PT Astra Serif" w:eastAsia="PT Astra Serif" w:cs="PT Astra Serif"/>
          <w:color w:val="000000" w:themeColor="text1"/>
          <w:sz w:val="24"/>
          <w:szCs w:val="24"/>
          <w:u w:val="none"/>
        </w:rPr>
      </w:r>
    </w:p>
    <w:sectPr>
      <w:footnotePr/>
      <w:endnotePr/>
      <w:type w:val="nextPage"/>
      <w:pgSz w:w="16840" w:h="11907" w:orient="landscape"/>
      <w:pgMar w:top="1134" w:right="1134" w:bottom="567" w:left="1134" w:header="737" w:footer="28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2098935470"/>
      <w:docPartObj>
        <w:docPartGallery w:val="Page Numbers (Top of Page)"/>
        <w:docPartUnique w:val="true"/>
      </w:docPartObj>
      <w:rPr/>
    </w:sdtPr>
    <w:sdtContent>
      <w:p>
        <w:pPr>
          <w:pStyle w:val="788"/>
          <w:rPr>
            <w:rFonts w:ascii="PT Astra Serif" w:hAnsi="PT Astra Serif"/>
            <w:b w:val="0"/>
            <w:sz w:val="24"/>
            <w:szCs w:val="24"/>
          </w:rPr>
        </w:pPr>
        <w:r>
          <w:rPr>
            <w:rFonts w:ascii="PT Astra Serif" w:hAnsi="PT Astra Serif"/>
            <w:b w:val="0"/>
            <w:sz w:val="24"/>
            <w:szCs w:val="24"/>
          </w:rPr>
          <w:fldChar w:fldCharType="begin"/>
        </w:r>
        <w:r>
          <w:rPr>
            <w:rFonts w:ascii="PT Astra Serif" w:hAnsi="PT Astra Serif"/>
            <w:b w:val="0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sz w:val="24"/>
            <w:szCs w:val="24"/>
          </w:rPr>
          <w:t xml:space="preserve">4</w:t>
        </w:r>
        <w:r>
          <w:rPr>
            <w:rFonts w:ascii="PT Astra Serif" w:hAnsi="PT Astra Serif"/>
            <w:b w:val="0"/>
            <w:sz w:val="24"/>
            <w:szCs w:val="24"/>
          </w:rPr>
          <w:fldChar w:fldCharType="end"/>
        </w:r>
        <w:r>
          <w:rPr>
            <w:rFonts w:ascii="PT Astra Serif" w:hAnsi="PT Astra Serif"/>
            <w:b w:val="0"/>
            <w:sz w:val="24"/>
            <w:szCs w:val="24"/>
          </w:rPr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4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cs="PT Astra Serif"/>
        <w:b/>
        <w:sz w:val="12"/>
        <w:szCs w:val="12"/>
      </w:rPr>
    </w:r>
  </w:p>
  <w:p>
    <w:pPr>
      <w:pStyle w:val="788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 градостроительного развития 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88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Томской области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88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cs="PT Astra Serif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ascii="PT Astra Serif" w:hAnsi="PT Astra Serif" w:eastAsia="Times New Roman" w:cs="PT Astra Serif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0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2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4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6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8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0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2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4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65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5" w:default="1">
    <w:name w:val="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716">
    <w:name w:val="Heading 1"/>
    <w:link w:val="769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717">
    <w:name w:val="Heading 2"/>
    <w:link w:val="770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18">
    <w:name w:val="Heading 3"/>
    <w:link w:val="77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19">
    <w:name w:val="Heading 4"/>
    <w:link w:val="77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20">
    <w:name w:val="Heading 5"/>
    <w:link w:val="77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21">
    <w:name w:val="Heading 6"/>
    <w:link w:val="77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22">
    <w:name w:val="Heading 7"/>
    <w:link w:val="77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23">
    <w:name w:val="Heading 8"/>
    <w:link w:val="77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24">
    <w:name w:val="Heading 9"/>
    <w:link w:val="77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25" w:default="1">
    <w:name w:val="Default Paragraph Font"/>
    <w:uiPriority w:val="1"/>
    <w:semiHidden/>
    <w:unhideWhenUsed/>
  </w:style>
  <w:style w:type="table" w:styleId="72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7" w:default="1">
    <w:name w:val="No List"/>
    <w:uiPriority w:val="99"/>
    <w:semiHidden/>
    <w:unhideWhenUsed/>
  </w:style>
  <w:style w:type="table" w:styleId="728">
    <w:name w:val="Plain Table 1"/>
    <w:basedOn w:val="726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>
    <w:name w:val="Plain Table 2"/>
    <w:basedOn w:val="726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3"/>
    <w:basedOn w:val="72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1">
    <w:name w:val="Plain Table 4"/>
    <w:basedOn w:val="72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Plain Table 5"/>
    <w:basedOn w:val="726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3">
    <w:name w:val="Grid Table 1 Light"/>
    <w:basedOn w:val="726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72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"/>
    <w:basedOn w:val="726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4"/>
    <w:basedOn w:val="726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7">
    <w:name w:val="Grid Table 5 Dark"/>
    <w:basedOn w:val="726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8">
    <w:name w:val="Grid Table 6 Colorful"/>
    <w:basedOn w:val="726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9">
    <w:name w:val="Grid Table 7 Colorful"/>
    <w:basedOn w:val="726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0">
    <w:name w:val="List Table 1 Light"/>
    <w:basedOn w:val="726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2"/>
    <w:basedOn w:val="726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42">
    <w:name w:val="List Table 3"/>
    <w:basedOn w:val="72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726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5 Dark"/>
    <w:basedOn w:val="726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5">
    <w:name w:val="List Table 6 Colorful"/>
    <w:basedOn w:val="726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6">
    <w:name w:val="List Table 7 Colorful"/>
    <w:basedOn w:val="726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747" w:customStyle="1">
    <w:name w:val="Endnote Text Char"/>
    <w:uiPriority w:val="99"/>
    <w:rPr>
      <w:sz w:val="20"/>
    </w:rPr>
  </w:style>
  <w:style w:type="character" w:styleId="748" w:customStyle="1">
    <w:name w:val="Heading 1 Char"/>
    <w:basedOn w:val="725"/>
    <w:uiPriority w:val="9"/>
    <w:rPr>
      <w:rFonts w:ascii="Arial" w:hAnsi="Arial" w:eastAsia="Arial" w:cs="Arial"/>
      <w:sz w:val="40"/>
      <w:szCs w:val="40"/>
    </w:rPr>
  </w:style>
  <w:style w:type="character" w:styleId="749" w:customStyle="1">
    <w:name w:val="Heading 2 Char"/>
    <w:basedOn w:val="725"/>
    <w:uiPriority w:val="9"/>
    <w:rPr>
      <w:rFonts w:ascii="Arial" w:hAnsi="Arial" w:eastAsia="Arial" w:cs="Arial"/>
      <w:sz w:val="34"/>
    </w:rPr>
  </w:style>
  <w:style w:type="character" w:styleId="750" w:customStyle="1">
    <w:name w:val="Heading 3 Char"/>
    <w:basedOn w:val="725"/>
    <w:uiPriority w:val="9"/>
    <w:rPr>
      <w:rFonts w:ascii="Arial" w:hAnsi="Arial" w:eastAsia="Arial" w:cs="Arial"/>
      <w:sz w:val="30"/>
      <w:szCs w:val="30"/>
    </w:rPr>
  </w:style>
  <w:style w:type="character" w:styleId="751" w:customStyle="1">
    <w:name w:val="Heading 4 Char"/>
    <w:basedOn w:val="725"/>
    <w:uiPriority w:val="9"/>
    <w:rPr>
      <w:rFonts w:ascii="Arial" w:hAnsi="Arial" w:eastAsia="Arial" w:cs="Arial"/>
      <w:b/>
      <w:bCs/>
      <w:sz w:val="26"/>
      <w:szCs w:val="26"/>
    </w:rPr>
  </w:style>
  <w:style w:type="character" w:styleId="752" w:customStyle="1">
    <w:name w:val="Heading 5 Char"/>
    <w:basedOn w:val="725"/>
    <w:uiPriority w:val="9"/>
    <w:rPr>
      <w:rFonts w:ascii="Arial" w:hAnsi="Arial" w:eastAsia="Arial" w:cs="Arial"/>
      <w:b/>
      <w:bCs/>
      <w:sz w:val="24"/>
      <w:szCs w:val="24"/>
    </w:rPr>
  </w:style>
  <w:style w:type="character" w:styleId="753" w:customStyle="1">
    <w:name w:val="Heading 6 Char"/>
    <w:basedOn w:val="725"/>
    <w:uiPriority w:val="9"/>
    <w:rPr>
      <w:rFonts w:ascii="Arial" w:hAnsi="Arial" w:eastAsia="Arial" w:cs="Arial"/>
      <w:b/>
      <w:bCs/>
      <w:sz w:val="22"/>
      <w:szCs w:val="22"/>
    </w:rPr>
  </w:style>
  <w:style w:type="character" w:styleId="754" w:customStyle="1">
    <w:name w:val="Heading 7 Char"/>
    <w:basedOn w:val="7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5" w:customStyle="1">
    <w:name w:val="Heading 8 Char"/>
    <w:basedOn w:val="725"/>
    <w:uiPriority w:val="9"/>
    <w:rPr>
      <w:rFonts w:ascii="Arial" w:hAnsi="Arial" w:eastAsia="Arial" w:cs="Arial"/>
      <w:i/>
      <w:iCs/>
      <w:sz w:val="22"/>
      <w:szCs w:val="22"/>
    </w:rPr>
  </w:style>
  <w:style w:type="character" w:styleId="756" w:customStyle="1">
    <w:name w:val="Heading 9 Char"/>
    <w:basedOn w:val="725"/>
    <w:uiPriority w:val="9"/>
    <w:rPr>
      <w:rFonts w:ascii="Arial" w:hAnsi="Arial" w:eastAsia="Arial" w:cs="Arial"/>
      <w:i/>
      <w:iCs/>
      <w:sz w:val="21"/>
      <w:szCs w:val="21"/>
    </w:rPr>
  </w:style>
  <w:style w:type="character" w:styleId="757" w:customStyle="1">
    <w:name w:val="Title Char"/>
    <w:basedOn w:val="725"/>
    <w:uiPriority w:val="10"/>
    <w:rPr>
      <w:sz w:val="48"/>
      <w:szCs w:val="48"/>
    </w:rPr>
  </w:style>
  <w:style w:type="character" w:styleId="758" w:customStyle="1">
    <w:name w:val="Subtitle Char"/>
    <w:basedOn w:val="725"/>
    <w:uiPriority w:val="11"/>
    <w:rPr>
      <w:sz w:val="24"/>
      <w:szCs w:val="24"/>
    </w:rPr>
  </w:style>
  <w:style w:type="character" w:styleId="759" w:customStyle="1">
    <w:name w:val="Quote Char"/>
    <w:uiPriority w:val="29"/>
    <w:rPr>
      <w:i/>
    </w:rPr>
  </w:style>
  <w:style w:type="character" w:styleId="760" w:customStyle="1">
    <w:name w:val="Intense Quote Char"/>
    <w:uiPriority w:val="30"/>
    <w:rPr>
      <w:i/>
    </w:rPr>
  </w:style>
  <w:style w:type="character" w:styleId="761" w:customStyle="1">
    <w:name w:val="Header Char"/>
    <w:basedOn w:val="725"/>
    <w:uiPriority w:val="99"/>
  </w:style>
  <w:style w:type="character" w:styleId="762" w:customStyle="1">
    <w:name w:val="Footer Char"/>
    <w:basedOn w:val="725"/>
    <w:uiPriority w:val="99"/>
  </w:style>
  <w:style w:type="character" w:styleId="763" w:customStyle="1">
    <w:name w:val="Caption Char"/>
    <w:uiPriority w:val="99"/>
  </w:style>
  <w:style w:type="character" w:styleId="764" w:customStyle="1">
    <w:name w:val="Footnote Text Char"/>
    <w:uiPriority w:val="99"/>
    <w:rPr>
      <w:sz w:val="18"/>
    </w:rPr>
  </w:style>
  <w:style w:type="paragraph" w:styleId="765">
    <w:name w:val="endnote text"/>
    <w:basedOn w:val="715"/>
    <w:link w:val="766"/>
    <w:uiPriority w:val="99"/>
    <w:semiHidden/>
    <w:unhideWhenUsed/>
  </w:style>
  <w:style w:type="character" w:styleId="766" w:customStyle="1">
    <w:name w:val="Текст концевой сноски Знак"/>
    <w:link w:val="765"/>
    <w:uiPriority w:val="99"/>
    <w:rPr>
      <w:sz w:val="20"/>
    </w:rPr>
  </w:style>
  <w:style w:type="character" w:styleId="767">
    <w:name w:val="endnote reference"/>
    <w:basedOn w:val="725"/>
    <w:uiPriority w:val="99"/>
    <w:semiHidden/>
    <w:unhideWhenUsed/>
    <w:rPr>
      <w:vertAlign w:val="superscript"/>
    </w:rPr>
  </w:style>
  <w:style w:type="paragraph" w:styleId="768">
    <w:name w:val="table of figures"/>
    <w:basedOn w:val="715"/>
    <w:next w:val="715"/>
    <w:uiPriority w:val="99"/>
    <w:unhideWhenUsed/>
  </w:style>
  <w:style w:type="character" w:styleId="769" w:customStyle="1">
    <w:name w:val="Заголовок 1 Знак"/>
    <w:link w:val="716"/>
    <w:uiPriority w:val="9"/>
    <w:rPr>
      <w:rFonts w:ascii="Arial" w:hAnsi="Arial" w:eastAsia="Arial"/>
      <w:sz w:val="40"/>
      <w:szCs w:val="40"/>
      <w:lang w:bidi="ar-SA"/>
    </w:rPr>
  </w:style>
  <w:style w:type="character" w:styleId="770" w:customStyle="1">
    <w:name w:val="Заголовок 2 Знак"/>
    <w:link w:val="717"/>
    <w:uiPriority w:val="9"/>
    <w:rPr>
      <w:rFonts w:ascii="Arial" w:hAnsi="Arial" w:eastAsia="Arial"/>
      <w:sz w:val="34"/>
      <w:lang w:bidi="ar-SA"/>
    </w:rPr>
  </w:style>
  <w:style w:type="character" w:styleId="771" w:customStyle="1">
    <w:name w:val="Заголовок 3 Знак"/>
    <w:link w:val="718"/>
    <w:uiPriority w:val="9"/>
    <w:rPr>
      <w:rFonts w:ascii="Arial" w:hAnsi="Arial" w:eastAsia="Arial"/>
      <w:sz w:val="30"/>
      <w:szCs w:val="30"/>
      <w:lang w:bidi="ar-SA"/>
    </w:rPr>
  </w:style>
  <w:style w:type="character" w:styleId="772" w:customStyle="1">
    <w:name w:val="Заголовок 4 Знак"/>
    <w:link w:val="719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73" w:customStyle="1">
    <w:name w:val="Заголовок 5 Знак"/>
    <w:link w:val="720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74" w:customStyle="1">
    <w:name w:val="Заголовок 6 Знак"/>
    <w:link w:val="721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75" w:customStyle="1">
    <w:name w:val="Заголовок 7 Знак"/>
    <w:link w:val="722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76" w:customStyle="1">
    <w:name w:val="Заголовок 8 Знак"/>
    <w:link w:val="723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77" w:customStyle="1">
    <w:name w:val="Заголовок 9 Знак"/>
    <w:link w:val="724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78">
    <w:name w:val="List Paragraph"/>
    <w:uiPriority w:val="34"/>
    <w:qFormat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779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80">
    <w:name w:val="Title"/>
    <w:link w:val="781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81" w:customStyle="1">
    <w:name w:val="Заголовок Знак"/>
    <w:link w:val="780"/>
    <w:uiPriority w:val="10"/>
    <w:rPr>
      <w:sz w:val="48"/>
      <w:szCs w:val="48"/>
      <w:lang w:bidi="ar-SA"/>
    </w:rPr>
  </w:style>
  <w:style w:type="paragraph" w:styleId="782">
    <w:name w:val="Subtitle"/>
    <w:link w:val="783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83" w:customStyle="1">
    <w:name w:val="Подзаголовок Знак"/>
    <w:link w:val="782"/>
    <w:uiPriority w:val="11"/>
    <w:rPr>
      <w:sz w:val="24"/>
      <w:szCs w:val="24"/>
      <w:lang w:bidi="ar-SA"/>
    </w:rPr>
  </w:style>
  <w:style w:type="paragraph" w:styleId="784">
    <w:name w:val="Quote"/>
    <w:link w:val="785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85" w:customStyle="1">
    <w:name w:val="Цитата 2 Знак"/>
    <w:link w:val="784"/>
    <w:uiPriority w:val="29"/>
    <w:rPr>
      <w:i/>
      <w:lang w:val="ru-RU" w:eastAsia="ru-RU" w:bidi="ar-SA"/>
    </w:rPr>
  </w:style>
  <w:style w:type="paragraph" w:styleId="786">
    <w:name w:val="Intense Quote"/>
    <w:link w:val="78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87" w:customStyle="1">
    <w:name w:val="Выделенная цитата Знак"/>
    <w:link w:val="786"/>
    <w:uiPriority w:val="30"/>
    <w:rPr>
      <w:i/>
      <w:shd w:val="clear" w:color="auto" w:fill="f2f2f2"/>
      <w:lang w:val="ru-RU" w:eastAsia="ru-RU" w:bidi="ar-SA"/>
    </w:rPr>
  </w:style>
  <w:style w:type="paragraph" w:styleId="788">
    <w:name w:val="Header"/>
    <w:basedOn w:val="715"/>
    <w:link w:val="789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89" w:customStyle="1">
    <w:name w:val="Верхний колонтитул Знак"/>
    <w:link w:val="788"/>
    <w:uiPriority w:val="99"/>
  </w:style>
  <w:style w:type="paragraph" w:styleId="790">
    <w:name w:val="Footer"/>
    <w:basedOn w:val="715"/>
    <w:link w:val="791"/>
    <w:uiPriority w:val="99"/>
    <w:pPr>
      <w:tabs>
        <w:tab w:val="center" w:pos="4153" w:leader="none"/>
        <w:tab w:val="right" w:pos="8306" w:leader="none"/>
      </w:tabs>
    </w:pPr>
  </w:style>
  <w:style w:type="character" w:styleId="791" w:customStyle="1">
    <w:name w:val="Нижний колонтитул Знак"/>
    <w:link w:val="790"/>
    <w:uiPriority w:val="99"/>
  </w:style>
  <w:style w:type="table" w:styleId="792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3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4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5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6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80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81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82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83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4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5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6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7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8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89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0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1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2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3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4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5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6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97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8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99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0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1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2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3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04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5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6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7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8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09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0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1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2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3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4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5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6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17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918">
    <w:name w:val="Hyperlink"/>
    <w:uiPriority w:val="99"/>
    <w:unhideWhenUsed/>
    <w:rPr>
      <w:color w:val="0000ff"/>
      <w:u w:val="single"/>
    </w:rPr>
  </w:style>
  <w:style w:type="paragraph" w:styleId="919">
    <w:name w:val="footnote text"/>
    <w:link w:val="920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920" w:customStyle="1">
    <w:name w:val="Текст сноски Знак"/>
    <w:link w:val="919"/>
    <w:uiPriority w:val="99"/>
    <w:semiHidden/>
    <w:rPr>
      <w:sz w:val="18"/>
      <w:lang w:bidi="ar-SA"/>
    </w:rPr>
  </w:style>
  <w:style w:type="character" w:styleId="921">
    <w:name w:val="footnote reference"/>
    <w:uiPriority w:val="99"/>
    <w:unhideWhenUsed/>
    <w:rPr>
      <w:vertAlign w:val="superscript"/>
    </w:rPr>
  </w:style>
  <w:style w:type="paragraph" w:styleId="922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3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4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5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6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7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8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29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0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1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32">
    <w:name w:val="Body Text"/>
    <w:basedOn w:val="715"/>
    <w:next w:val="715"/>
    <w:pPr>
      <w:jc w:val="both"/>
    </w:pPr>
    <w:rPr>
      <w:sz w:val="22"/>
    </w:rPr>
  </w:style>
  <w:style w:type="character" w:styleId="933">
    <w:name w:val="page number"/>
    <w:basedOn w:val="725"/>
  </w:style>
  <w:style w:type="paragraph" w:styleId="934">
    <w:name w:val="Caption"/>
    <w:basedOn w:val="715"/>
    <w:next w:val="715"/>
    <w:pPr>
      <w:jc w:val="center"/>
    </w:pPr>
    <w:rPr>
      <w:b/>
      <w:sz w:val="28"/>
    </w:rPr>
  </w:style>
  <w:style w:type="paragraph" w:styleId="935">
    <w:name w:val="Body Text 2"/>
    <w:basedOn w:val="715"/>
    <w:pPr>
      <w:ind w:right="5102"/>
      <w:jc w:val="center"/>
      <w:spacing w:before="120"/>
    </w:pPr>
  </w:style>
  <w:style w:type="paragraph" w:styleId="936" w:customStyle="1">
    <w:name w:val="Обращение"/>
    <w:basedOn w:val="715"/>
    <w:next w:val="715"/>
    <w:pPr>
      <w:jc w:val="center"/>
      <w:spacing w:before="240" w:after="120"/>
    </w:pPr>
    <w:rPr>
      <w:b/>
    </w:rPr>
  </w:style>
  <w:style w:type="paragraph" w:styleId="937" w:customStyle="1">
    <w:name w:val="Адресные реквизиты"/>
    <w:basedOn w:val="932"/>
    <w:next w:val="932"/>
    <w:pPr>
      <w:jc w:val="left"/>
    </w:pPr>
    <w:rPr>
      <w:sz w:val="16"/>
    </w:rPr>
  </w:style>
  <w:style w:type="paragraph" w:styleId="938" w:customStyle="1">
    <w:name w:val="Адресат"/>
    <w:basedOn w:val="715"/>
    <w:pPr>
      <w:spacing w:before="120"/>
    </w:pPr>
    <w:rPr>
      <w:b/>
    </w:rPr>
  </w:style>
  <w:style w:type="paragraph" w:styleId="939">
    <w:name w:val="Body Text 3"/>
    <w:basedOn w:val="715"/>
    <w:pPr>
      <w:spacing w:before="120"/>
      <w:tabs>
        <w:tab w:val="left" w:pos="7371" w:leader="none"/>
      </w:tabs>
    </w:pPr>
    <w:rPr>
      <w:sz w:val="28"/>
    </w:rPr>
  </w:style>
  <w:style w:type="paragraph" w:styleId="940">
    <w:name w:val="Balloon Text"/>
    <w:basedOn w:val="715"/>
    <w:link w:val="941"/>
    <w:uiPriority w:val="99"/>
    <w:semiHidden/>
    <w:unhideWhenUsed/>
    <w:rPr>
      <w:rFonts w:ascii="Tahoma" w:hAnsi="Tahoma"/>
      <w:sz w:val="16"/>
      <w:szCs w:val="16"/>
    </w:rPr>
  </w:style>
  <w:style w:type="character" w:styleId="941" w:customStyle="1">
    <w:name w:val="Текст выноски Знак"/>
    <w:link w:val="940"/>
    <w:uiPriority w:val="99"/>
    <w:semiHidden/>
    <w:rPr>
      <w:rFonts w:ascii="Tahoma" w:hAnsi="Tahoma" w:cs="Tahoma"/>
      <w:sz w:val="16"/>
      <w:szCs w:val="16"/>
    </w:rPr>
  </w:style>
  <w:style w:type="paragraph" w:styleId="942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43">
    <w:name w:val="Body Text Indent"/>
    <w:basedOn w:val="715"/>
    <w:link w:val="944"/>
    <w:uiPriority w:val="99"/>
    <w:semiHidden/>
    <w:unhideWhenUsed/>
    <w:pPr>
      <w:ind w:left="283"/>
      <w:spacing w:after="120"/>
    </w:pPr>
  </w:style>
  <w:style w:type="character" w:styleId="944" w:customStyle="1">
    <w:name w:val="Основной текст с отступом Знак"/>
    <w:link w:val="943"/>
    <w:uiPriority w:val="99"/>
    <w:semiHidden/>
    <w:rPr>
      <w:sz w:val="22"/>
      <w:szCs w:val="22"/>
      <w:lang w:eastAsia="en-US" w:bidi="en-US"/>
    </w:rPr>
  </w:style>
  <w:style w:type="paragraph" w:styleId="945" w:customStyle="1">
    <w:name w:val="Заголовок 11"/>
    <w:basedOn w:val="790"/>
    <w:next w:val="790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946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  <w:style w:type="paragraph" w:styleId="947" w:customStyle="1">
    <w:name w:val="Исполнитель"/>
    <w:basedOn w:val="715"/>
    <w:pPr>
      <w:ind w:left="-108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4"/>
    </w:rPr>
  </w:style>
  <w:style w:type="character" w:styleId="948">
    <w:name w:val="Emphasis"/>
    <w:basedOn w:val="725"/>
    <w:uiPriority w:val="20"/>
    <w:qFormat/>
    <w:rPr>
      <w:i/>
      <w:iCs/>
    </w:rPr>
  </w:style>
  <w:style w:type="paragraph" w:styleId="949">
    <w:name w:val="Normal (Web)"/>
    <w:basedOn w:val="715"/>
    <w:uiPriority w:val="99"/>
    <w:unhideWhenUsed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7CAEB-5E10-4B28-B3FD-C7086D87C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vyazemskayavs</cp:lastModifiedBy>
  <cp:revision>10</cp:revision>
  <dcterms:created xsi:type="dcterms:W3CDTF">2026-04-28T05:54:00Z</dcterms:created>
  <dcterms:modified xsi:type="dcterms:W3CDTF">2026-05-25T08:03:51Z</dcterms:modified>
</cp:coreProperties>
</file>